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5797" w14:textId="77777777" w:rsidR="00F7410C" w:rsidRDefault="00F7410C">
      <w:r w:rsidRPr="00F7410C">
        <w:t xml:space="preserve">- Copia el contenido del </w:t>
      </w:r>
      <w:proofErr w:type="spellStart"/>
      <w:r w:rsidRPr="00F7410C">
        <w:t>prompt</w:t>
      </w:r>
      <w:proofErr w:type="spellEnd"/>
      <w:r w:rsidRPr="00F7410C">
        <w:t xml:space="preserve"> en tu modelo de lenguaje. </w:t>
      </w:r>
    </w:p>
    <w:p w14:paraId="4195F1D0" w14:textId="77777777" w:rsidR="00F7410C" w:rsidRDefault="00F7410C">
      <w:r w:rsidRPr="00F7410C">
        <w:t xml:space="preserve">- Asegúrate de pegar el texto completo de la ley, decreto o actualización en el espacio marcado como [Insertar Texto de la Ley, Decreto o Circular]. </w:t>
      </w:r>
    </w:p>
    <w:p w14:paraId="0481FF74" w14:textId="77777777" w:rsidR="00F7410C" w:rsidRDefault="00F7410C">
      <w:r w:rsidRPr="00F7410C">
        <w:t>- Define explícitamente el país o región en [</w:t>
      </w:r>
      <w:proofErr w:type="spellStart"/>
      <w:r w:rsidRPr="00F7410C">
        <w:t>Jurisdicción_Específica</w:t>
      </w:r>
      <w:proofErr w:type="spellEnd"/>
      <w:r w:rsidRPr="00F7410C">
        <w:t xml:space="preserve">] para que la IA considere el marco legal local complementario. </w:t>
      </w:r>
    </w:p>
    <w:p w14:paraId="325BC1DD" w14:textId="77777777" w:rsidR="00F7410C" w:rsidRDefault="00F7410C">
      <w:r w:rsidRPr="00F7410C">
        <w:t xml:space="preserve">- Si la actualización es muy extensa, puedes solicitar a la IA que se enfoque en un área específica (ej. Impuestos, Pasivos, Activos Biológicos). </w:t>
      </w:r>
    </w:p>
    <w:p w14:paraId="57578B3A" w14:textId="0A31C4E9" w:rsidR="009A2238" w:rsidRDefault="00F7410C">
      <w:r w:rsidRPr="00F7410C">
        <w:t>- Utiliza el resultado para actualizar tu manual de políticas contables y capacitar a tu equipo de auditoría interna.</w:t>
      </w:r>
    </w:p>
    <w:p w14:paraId="107EA7F1" w14:textId="77777777" w:rsidR="00F7410C" w:rsidRDefault="00F7410C">
      <w:pPr>
        <w:pBdr>
          <w:bottom w:val="single" w:sz="6" w:space="1" w:color="auto"/>
        </w:pBdr>
      </w:pPr>
    </w:p>
    <w:p w14:paraId="78DB415A" w14:textId="7BF91059" w:rsidR="00F7410C" w:rsidRDefault="00F7410C">
      <w:proofErr w:type="spellStart"/>
      <w:r>
        <w:t>Prompt</w:t>
      </w:r>
      <w:proofErr w:type="spellEnd"/>
      <w:r>
        <w:t>:</w:t>
      </w:r>
    </w:p>
    <w:p w14:paraId="0407F0BB" w14:textId="77777777" w:rsidR="00F7410C" w:rsidRDefault="00F7410C"/>
    <w:p w14:paraId="6F13B2E9" w14:textId="77777777" w:rsidR="00F7410C" w:rsidRDefault="00F7410C" w:rsidP="00F7410C">
      <w:r>
        <w:t>Actúa como un Asesor Legal y Contable de alto nivel, especializado en el análisis de marcos regulatorios internacionales, Normas Internacionales de Información Financiera (NIIF/IFRS) y el Código de Ética para Profesionales de la Contabilidad (IESBA). Tu objetivo es procesar y desglosar la siguiente información normativa: [Insertar Texto de la Ley, Decreto o Circular]. Debes realizar un análisis técnico profundo que permita a un despacho contable o departamento financiero comprender las implicaciones inmediatas de estos cambios en la normativa vigente, asegurando que la aplicación de los estándares contables se mantenga íntegra y alineada con la ética profesional.</w:t>
      </w:r>
    </w:p>
    <w:p w14:paraId="61C39A04" w14:textId="77777777" w:rsidR="00F7410C" w:rsidRDefault="00F7410C" w:rsidP="00F7410C"/>
    <w:p w14:paraId="27F87195" w14:textId="77777777" w:rsidR="00F7410C" w:rsidRDefault="00F7410C" w:rsidP="00F7410C"/>
    <w:p w14:paraId="012A2AB6" w14:textId="77777777" w:rsidR="00F7410C" w:rsidRDefault="00F7410C" w:rsidP="00F7410C">
      <w:r>
        <w:t>Inicia con una síntesis ejecutiva que resuma el propósito de la actualización legislativa, la fecha de entrada en vigor y el alcance de aplicación (sectores, tipos de entidades o transacciones específicas). Identifica con precisión cuáles son los artículos o secciones que modifican prácticas contables previas. Para cada cambio identificado, proporciona una explicación técnica detallada del impacto en el reconocimiento, medición, presentación o revelación en los estados financieros, citando las NIIF o normativas locales de [</w:t>
      </w:r>
      <w:proofErr w:type="spellStart"/>
      <w:r>
        <w:t>Jurisdicción_Específica</w:t>
      </w:r>
      <w:proofErr w:type="spellEnd"/>
      <w:r>
        <w:t>] que se vean afectadas directamente por esta nueva legislación.</w:t>
      </w:r>
    </w:p>
    <w:p w14:paraId="49B549D4" w14:textId="77777777" w:rsidR="00F7410C" w:rsidRDefault="00F7410C" w:rsidP="00F7410C"/>
    <w:p w14:paraId="4ADE2F52" w14:textId="77777777" w:rsidR="00F7410C" w:rsidRDefault="00F7410C" w:rsidP="00F7410C"/>
    <w:p w14:paraId="48CA31E8" w14:textId="77777777" w:rsidR="00F7410C" w:rsidRDefault="00F7410C" w:rsidP="00F7410C">
      <w:r>
        <w:lastRenderedPageBreak/>
        <w:t>Desarrolla una sección dedicada exclusivamente a la Ética y Responsabilidad Profesional. Analiza si la actualización introduce nuevos dilemas éticos, requisitos de independencia para auditores o nuevas obligaciones de reporte de irregularidades (como el cumplimiento de la norma NOCLAR). Evalúa cómo esta legislación afecta la responsabilidad del contador ante los organismos de control y qué salvaguardas deben implementarse para mitigar riesgos de sanciones o faltas a la integridad profesional. No omitas el análisis sobre si la norma requiere un juicio profesional más riguroso o si limita la discrecionalidad en la aplicación de políticas contables.</w:t>
      </w:r>
    </w:p>
    <w:p w14:paraId="0FE97850" w14:textId="77777777" w:rsidR="00F7410C" w:rsidRDefault="00F7410C" w:rsidP="00F7410C"/>
    <w:p w14:paraId="0AB93F2D" w14:textId="77777777" w:rsidR="00F7410C" w:rsidRDefault="00F7410C" w:rsidP="00F7410C"/>
    <w:p w14:paraId="7FB957F8" w14:textId="77777777" w:rsidR="00F7410C" w:rsidRDefault="00F7410C" w:rsidP="00F7410C">
      <w:r>
        <w:t>Finaliza entregando una 'Matriz de Transición y Cumplimiento' en formato de tabla. Esta matriz debe incluir: 1. El cambio normativo específico, 2. La acción contable/administrativa requerida, 3. El impacto en los sistemas de información o software contable, y 4. Un cronograma sugerido de implementación. El tono debe ser estrictamente profesional, analítico y preventivo, diseñado para ser presentado ante una junta directiva o un comité de auditoría que busca mitigar riesgos legales y financieros derivados de la nueva normativa.</w:t>
      </w:r>
    </w:p>
    <w:p w14:paraId="0470AEE5" w14:textId="77777777" w:rsidR="00F7410C" w:rsidRDefault="00F7410C" w:rsidP="00F7410C"/>
    <w:p w14:paraId="71F24CF2" w14:textId="77777777" w:rsidR="00F7410C" w:rsidRDefault="00F7410C" w:rsidP="00F7410C">
      <w:r>
        <w:t>Si falta información clave para completar los campos entre corchetes, hazme las preguntas necesarias antes de responder.</w:t>
      </w:r>
    </w:p>
    <w:p w14:paraId="777EE43C" w14:textId="77777777" w:rsidR="00F7410C" w:rsidRDefault="00F7410C" w:rsidP="00F7410C"/>
    <w:p w14:paraId="1BFCC4FB" w14:textId="5A06C99B" w:rsidR="00F7410C" w:rsidRDefault="00F7410C" w:rsidP="00F7410C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F741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0C"/>
    <w:rsid w:val="007711A9"/>
    <w:rsid w:val="00996E61"/>
    <w:rsid w:val="009A2238"/>
    <w:rsid w:val="00F7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EB74"/>
  <w15:chartTrackingRefBased/>
  <w15:docId w15:val="{3BE094F1-201D-4224-92F7-3B2B1E91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4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4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4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4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4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4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4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4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4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4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4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4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410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410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41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41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41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41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4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4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4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4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4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41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41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41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4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410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41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2026-06-15T03:10:00Z</dcterms:created>
  <dcterms:modified xsi:type="dcterms:W3CDTF">2026-06-15T03:13:00Z</dcterms:modified>
</cp:coreProperties>
</file>