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36F9" w14:textId="77777777" w:rsidR="00C77DA2" w:rsidRDefault="00C77DA2">
      <w:r w:rsidRPr="00C77DA2">
        <w:t xml:space="preserve">- Complete todos los campos entre corchetes [] con la información específica de la empresa y la operación a analizar. </w:t>
      </w:r>
    </w:p>
    <w:p w14:paraId="2254FD4D" w14:textId="77777777" w:rsidR="00C77DA2" w:rsidRDefault="00C77DA2">
      <w:r w:rsidRPr="00C77DA2">
        <w:t xml:space="preserve">- Proporcione al modelo los estados financieros segmentados de la unidad de negocio si desea un cálculo numérico preciso. </w:t>
      </w:r>
    </w:p>
    <w:p w14:paraId="036C70B8" w14:textId="77777777" w:rsidR="00C77DA2" w:rsidRDefault="00C77DA2">
      <w:r w:rsidRPr="00C77DA2">
        <w:t xml:space="preserve">- Asegúrese de especificar la moneda de reporte y el idioma oficial requerido por la autoridad fiscal. </w:t>
      </w:r>
    </w:p>
    <w:p w14:paraId="425CD4AD" w14:textId="77777777" w:rsidR="00C77DA2" w:rsidRDefault="00C77DA2">
      <w:r w:rsidRPr="00C77DA2">
        <w:t xml:space="preserve">- Revise que las funciones descritas en el análisis FAR coincidan con la realidad operativa de la compañía para evitar discrepancias en una auditoría. </w:t>
      </w:r>
    </w:p>
    <w:p w14:paraId="040EA623" w14:textId="722CF917" w:rsidR="009A2238" w:rsidRDefault="00C77DA2">
      <w:r w:rsidRPr="00C77DA2">
        <w:t xml:space="preserve">- Utilice este </w:t>
      </w:r>
      <w:proofErr w:type="spellStart"/>
      <w:r w:rsidRPr="00C77DA2">
        <w:t>prompt</w:t>
      </w:r>
      <w:proofErr w:type="spellEnd"/>
      <w:r w:rsidRPr="00C77DA2">
        <w:t xml:space="preserve"> de forma iterativa: primero para la estructura y luego para el desarrollo de cada sección técnica.</w:t>
      </w:r>
    </w:p>
    <w:p w14:paraId="091E9294" w14:textId="77777777" w:rsidR="00C77DA2" w:rsidRDefault="00C77DA2">
      <w:pPr>
        <w:pBdr>
          <w:bottom w:val="single" w:sz="6" w:space="1" w:color="auto"/>
        </w:pBdr>
      </w:pPr>
    </w:p>
    <w:p w14:paraId="4C804A33" w14:textId="77777777" w:rsidR="00C77DA2" w:rsidRDefault="00C77DA2"/>
    <w:p w14:paraId="73B71B7C" w14:textId="77777777" w:rsidR="00C77DA2" w:rsidRDefault="00C77DA2" w:rsidP="00C77DA2">
      <w:r>
        <w:t>Actúa como un Socio Senior de Impuestos Internacionales con especialización en Precios de Transferencia y Directrices de la OCDE. Tu objetivo es estructurar y redactar un borrador técnico exhaustivo para el 'Local File' (Archivo Local) de la entidad [Nombre de la Empresa], correspondiente al ejercicio fiscal [Año Fiscal], operando en la jurisdicción de [País/Región]. El informe debe cumplir estrictamente con los estándares de BEPS Acción 13 y la normativa local vigente.</w:t>
      </w:r>
    </w:p>
    <w:p w14:paraId="52A651AB" w14:textId="77777777" w:rsidR="00C77DA2" w:rsidRDefault="00C77DA2" w:rsidP="00C77DA2"/>
    <w:p w14:paraId="5197DD12" w14:textId="77777777" w:rsidR="00C77DA2" w:rsidRDefault="00C77DA2" w:rsidP="00C77DA2"/>
    <w:p w14:paraId="4A08CE1C" w14:textId="77777777" w:rsidR="00C77DA2" w:rsidRDefault="00C77DA2" w:rsidP="00C77DA2"/>
    <w:p w14:paraId="4ED7E874" w14:textId="77777777" w:rsidR="00C77DA2" w:rsidRDefault="00C77DA2" w:rsidP="00C77DA2">
      <w:r>
        <w:t>Inicia el informe con un Análisis Funcional (FAR: Funciones, Activos y Riesgos) detallado para la transacción de [Tipo de Transacción, ej. Compra de inventarios o Servicios de Gestión] realizada con la parte relacionada [Nombre de la Entidad Vinculada] ubicada en [País de la Contraparte]. Describe minuciosamente las funciones de planificación, control de calidad y logística; identifica los activos tangibles e intangibles involucrados; y evalúa los riesgos de mercado, inventario y crediticios asumidos por cada parte, determinando el perfil caracterizador (ej. fabricante de riesgo pleno, distribuidor de riesgo limitado).</w:t>
      </w:r>
    </w:p>
    <w:p w14:paraId="4BFD93A4" w14:textId="77777777" w:rsidR="00C77DA2" w:rsidRDefault="00C77DA2" w:rsidP="00C77DA2"/>
    <w:p w14:paraId="5A15CAD3" w14:textId="77777777" w:rsidR="00C77DA2" w:rsidRDefault="00C77DA2" w:rsidP="00C77DA2"/>
    <w:p w14:paraId="1112EF1A" w14:textId="77777777" w:rsidR="00C77DA2" w:rsidRDefault="00C77DA2" w:rsidP="00C77DA2"/>
    <w:p w14:paraId="1E6B61E2" w14:textId="77777777" w:rsidR="00C77DA2" w:rsidRDefault="00C77DA2" w:rsidP="00C77DA2">
      <w:r>
        <w:t xml:space="preserve">Procede a la sección de Análisis Económico donde deberás justificar la selección del método más apropiado entre los cinco métodos aceptados (CUP, Precio de </w:t>
      </w:r>
      <w:r>
        <w:lastRenderedPageBreak/>
        <w:t>Reventa, Costo Adicionado, Partición de Utilidades o TNMM). Si seleccionas el Método de Márgenes Netos Operacionales (TNMM), define el Indicador de Nivel de Utilidad (PLI) adecuado, como el Margen Operativo o el Mark-up de Costos Totales (Berry Ratio si aplica). Explica los criterios de búsqueda de comparables, los filtros de rechazo aplicados (geográficos, financieros, de actividad) y la necesidad de realizar ajustes de capital de trabajo (cuentas por cobrar, inventarios, cuentas por pagar) para mejorar la comparabilidad.</w:t>
      </w:r>
    </w:p>
    <w:p w14:paraId="1896DFBD" w14:textId="77777777" w:rsidR="00C77DA2" w:rsidRDefault="00C77DA2" w:rsidP="00C77DA2"/>
    <w:p w14:paraId="6F1217D2" w14:textId="77777777" w:rsidR="00C77DA2" w:rsidRDefault="00C77DA2" w:rsidP="00C77DA2"/>
    <w:p w14:paraId="2428BC0A" w14:textId="77777777" w:rsidR="00C77DA2" w:rsidRDefault="00C77DA2" w:rsidP="00C77DA2"/>
    <w:p w14:paraId="49C2A313" w14:textId="77777777" w:rsidR="00C77DA2" w:rsidRDefault="00C77DA2" w:rsidP="00C77DA2">
      <w:r>
        <w:t xml:space="preserve">Finaliza con la presentación de los resultados del análisis de comparabilidad. Estructura el rango </w:t>
      </w:r>
      <w:proofErr w:type="spellStart"/>
      <w:r>
        <w:t>intercuartil</w:t>
      </w:r>
      <w:proofErr w:type="spellEnd"/>
      <w:r>
        <w:t xml:space="preserve"> (Límite Inferior, Mediana y Límite Superior) basado en la muestra de empresas comparables seleccionadas. Concluye si la contraprestación pactada en la transacción [ID de Transacción] se encuentra dentro del rango de plena competencia (</w:t>
      </w:r>
      <w:proofErr w:type="spellStart"/>
      <w:r>
        <w:t>Arm's</w:t>
      </w:r>
      <w:proofErr w:type="spellEnd"/>
      <w:r>
        <w:t xml:space="preserve"> </w:t>
      </w:r>
      <w:proofErr w:type="spellStart"/>
      <w:r>
        <w:t>Length</w:t>
      </w:r>
      <w:proofErr w:type="spellEnd"/>
      <w:r>
        <w:t xml:space="preserve"> Principle). En caso de existir desviaciones, sugiere los ajustes fiscales necesarios en la base imponible y redacta una breve sección de recomendaciones de cumplimiento para mitigar riesgos de auditoría por parte de la administración tributaria.</w:t>
      </w:r>
    </w:p>
    <w:p w14:paraId="4AF6E8C4" w14:textId="77777777" w:rsidR="00C77DA2" w:rsidRDefault="00C77DA2" w:rsidP="00C77DA2"/>
    <w:p w14:paraId="7763A16C" w14:textId="7D4C9160" w:rsidR="00C77DA2" w:rsidRDefault="00C77DA2" w:rsidP="00C77DA2">
      <w:r>
        <w:t>Si falta información clave para completar los campos entre corchetes, hazme las preguntas necesarias antes de responder.</w:t>
      </w:r>
    </w:p>
    <w:sectPr w:rsidR="00C77D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A2"/>
    <w:rsid w:val="007711A9"/>
    <w:rsid w:val="00996E61"/>
    <w:rsid w:val="009A2238"/>
    <w:rsid w:val="00C7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1F65"/>
  <w15:chartTrackingRefBased/>
  <w15:docId w15:val="{27B11529-23DD-4091-BE6E-7E49CF72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7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D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D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D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D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D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D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D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D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D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D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D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7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7D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D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7D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D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D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D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2026-06-14T19:55:00Z</dcterms:created>
  <dcterms:modified xsi:type="dcterms:W3CDTF">2026-06-14T19:56:00Z</dcterms:modified>
</cp:coreProperties>
</file>