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5FE9" w14:textId="77777777" w:rsidR="00710441" w:rsidRDefault="00710441">
      <w:r w:rsidRPr="00710441">
        <w:t xml:space="preserve">- Proporciona el contexto legal indicando el [País] y el [Año] fiscal para que la IA use la base normativa adecuada. </w:t>
      </w:r>
    </w:p>
    <w:p w14:paraId="58C88AC0" w14:textId="77777777" w:rsidR="00710441" w:rsidRDefault="00710441">
      <w:r w:rsidRPr="00710441">
        <w:t xml:space="preserve">- Sustituye todos los valores entre corchetes [] con la información real extraída de tus estados financieros y balances de comprobación. </w:t>
      </w:r>
    </w:p>
    <w:p w14:paraId="6246579A" w14:textId="77777777" w:rsidR="00710441" w:rsidRDefault="00710441">
      <w:r w:rsidRPr="00710441">
        <w:t xml:space="preserve">- Si tienes un desglose de gastos específicos que dudas si son deducibles, pégalos después del </w:t>
      </w:r>
      <w:proofErr w:type="spellStart"/>
      <w:r w:rsidRPr="00710441">
        <w:t>prompt</w:t>
      </w:r>
      <w:proofErr w:type="spellEnd"/>
      <w:r w:rsidRPr="00710441">
        <w:t xml:space="preserve"> para que la IA los clasifique uno a uno. </w:t>
      </w:r>
    </w:p>
    <w:p w14:paraId="4D84F110" w14:textId="77777777" w:rsidR="00710441" w:rsidRDefault="00710441">
      <w:r w:rsidRPr="00710441">
        <w:t xml:space="preserve">- Solicita que el resultado de la conciliación fiscal se presente en formato de tabla para que sea fácil de copiar y pegar en una hoja de cálculo (Excel/Google Sheets). - Pide una explicación breve de por qué ciertos gastos fueron considerados no deducibles según la ley del país mencionado. </w:t>
      </w:r>
    </w:p>
    <w:p w14:paraId="649635C5" w14:textId="3F9B8D35" w:rsidR="009A2238" w:rsidRDefault="00710441">
      <w:r w:rsidRPr="00710441">
        <w:t>- Utiliza la respuesta para contrastar con tu borrador de declaración de impuestos y detectar posibles omisiones.</w:t>
      </w:r>
    </w:p>
    <w:p w14:paraId="03556B7E" w14:textId="77777777" w:rsidR="00710441" w:rsidRDefault="00710441">
      <w:pPr>
        <w:pBdr>
          <w:bottom w:val="single" w:sz="6" w:space="1" w:color="auto"/>
        </w:pBdr>
      </w:pPr>
    </w:p>
    <w:p w14:paraId="569FE18C" w14:textId="1B626900" w:rsidR="00710441" w:rsidRDefault="00710441">
      <w:proofErr w:type="spellStart"/>
      <w:r>
        <w:t>Prompt</w:t>
      </w:r>
      <w:proofErr w:type="spellEnd"/>
      <w:r>
        <w:t>:</w:t>
      </w:r>
    </w:p>
    <w:p w14:paraId="5FB7DE9A" w14:textId="77777777" w:rsidR="00710441" w:rsidRDefault="00710441" w:rsidP="00710441">
      <w:r>
        <w:t>Actúa como un Consultor Tributario Senior con especialización en Fiscalidad Corporativa y Auditoría Fiscal. Tu misión es ejecutar un análisis exhaustivo y el cálculo técnico del Impuesto a la Renta para la entidad [Nombre de la Empresa/Contribuyente] correspondiente al periodo fiscal [Año]. Este proceso requiere una precisión absoluta, ya que el resultado servirá para la presentación oficial ante la administración tributaria y para la planificación financiera estratégica de la organización, asegurando el cumplimiento de todas las leyes locales de [País].</w:t>
      </w:r>
    </w:p>
    <w:p w14:paraId="2BE3ADC9" w14:textId="77777777" w:rsidR="00710441" w:rsidRDefault="00710441" w:rsidP="00710441"/>
    <w:p w14:paraId="588ECAD0" w14:textId="77777777" w:rsidR="00710441" w:rsidRDefault="00710441" w:rsidP="00710441"/>
    <w:p w14:paraId="790782BF" w14:textId="77777777" w:rsidR="00710441" w:rsidRDefault="00710441" w:rsidP="00710441">
      <w:r>
        <w:t>Para iniciar, deberás realizar una conciliación fiscal detallada partiendo de la Utilidad Contable antes de impuestos de [Monto de Utilidad Contable]. Es imperativo que analices cada rubro de gastos, identificando aquellos que, según la normativa vigente, se clasifican como Gastos No Deducibles o Gastos Rechazados, tales como [Detallar Gastos No Deducibles como multas, gastos sin soporte legal, excesos de límites de representación o gastos personales]. Asimismo, identifica y segrega los Ingresos No Objetos de Impuesto o Rentas Exentas, por ejemplo [Detallar Ingresos Exentos como dividendos percibidos de otras sociedades o rentas del exterior con convenio de doble imposición].</w:t>
      </w:r>
    </w:p>
    <w:p w14:paraId="302FDCE3" w14:textId="77777777" w:rsidR="00710441" w:rsidRDefault="00710441" w:rsidP="00710441"/>
    <w:p w14:paraId="3739C1EA" w14:textId="77777777" w:rsidR="00710441" w:rsidRDefault="00710441" w:rsidP="00710441"/>
    <w:p w14:paraId="3DD0F27E" w14:textId="77777777" w:rsidR="00710441" w:rsidRDefault="00710441" w:rsidP="00710441">
      <w:r>
        <w:lastRenderedPageBreak/>
        <w:t>Calcula con rigor las Diferencias Temporarias que dan lugar a Activos o Pasivos por Impuestos Diferidos, considerando conceptos críticos como [Depreciaciones Aceleradas vs. Lineales, Provisiones por Incobrabilidad, Deterioro de Inventarios, Provisiones para Jubilación Patronal o Beneficios a Empleados]. Presenta una tabla comparativa técnica donde se visualice claramente el Valor Contable, el Valor Fiscal y el Impacto en el Impuesto a la Renta del ejercicio actual, explicando el tratamiento contable bajo NIIF frente al tratamiento tributario.</w:t>
      </w:r>
    </w:p>
    <w:p w14:paraId="13F3A65D" w14:textId="77777777" w:rsidR="00710441" w:rsidRDefault="00710441" w:rsidP="00710441"/>
    <w:p w14:paraId="0542086B" w14:textId="77777777" w:rsidR="00710441" w:rsidRDefault="00710441" w:rsidP="00710441"/>
    <w:p w14:paraId="5149A10D" w14:textId="77777777" w:rsidR="00710441" w:rsidRDefault="00710441" w:rsidP="00710441">
      <w:r>
        <w:t>Una vez determinada la Renta Líquida Imponible o Base Imponible, aplica la tasa impositiva del [Porcentaje de Tasa IR]% para obtener el Impuesto Causado. Posteriormente, procede a restar los créditos tributarios permitidos por la ley, incluyendo de forma pormenorizada [Retenciones en la Fuente que le practicaron a la empresa], [Anticipos de Impuesto a la Renta Pagados] y [Créditos por Impuestos Pagados en el Exterior]. El resultado final debe indicar con total claridad si existe un Saldo a Pagar a la administración tributaria o un Saldo a Favor (Crédito Tributario para el siguiente periodo fiscal).</w:t>
      </w:r>
    </w:p>
    <w:p w14:paraId="10B441B3" w14:textId="77777777" w:rsidR="00710441" w:rsidRDefault="00710441" w:rsidP="00710441"/>
    <w:p w14:paraId="6E491890" w14:textId="77777777" w:rsidR="00710441" w:rsidRDefault="00710441" w:rsidP="00710441"/>
    <w:p w14:paraId="0540306C" w14:textId="77777777" w:rsidR="00710441" w:rsidRDefault="00710441" w:rsidP="00710441">
      <w:r>
        <w:t>Finalmente, genera un informe ejecutivo de recomendaciones de Planificación Fiscal Legal. Sugiere estrategias legítimas para optimizar la carga impositiva dentro del marco legal, analizando posibles beneficios por [Inversiones en Nuevos Proyectos, Contratación de Personal con Discapacidad, Reinversión de Utilidades o Incentivos Sectoriales]. El tono de la respuesta debe ser profesional, técnico-contable y orientado estrictamente al cumplimiento normativo y la mitigación de riesgos de auditoría.</w:t>
      </w:r>
    </w:p>
    <w:p w14:paraId="0A8E4620" w14:textId="77777777" w:rsidR="00710441" w:rsidRDefault="00710441" w:rsidP="00710441"/>
    <w:p w14:paraId="0F24F785" w14:textId="77777777" w:rsidR="00710441" w:rsidRDefault="00710441" w:rsidP="00710441">
      <w:r>
        <w:t>Si falta información clave para completar los campos entre corchetes, hazme las preguntas necesarias antes de responder.</w:t>
      </w:r>
    </w:p>
    <w:p w14:paraId="18385E25" w14:textId="77777777" w:rsidR="00710441" w:rsidRDefault="00710441" w:rsidP="00710441"/>
    <w:p w14:paraId="52425908" w14:textId="45806717" w:rsidR="00710441" w:rsidRDefault="00710441" w:rsidP="00710441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710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41"/>
    <w:rsid w:val="00710441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8810"/>
  <w15:chartTrackingRefBased/>
  <w15:docId w15:val="{850DF81F-66FD-4E28-A585-DF070A38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0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0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0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0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0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0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0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0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0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0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0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0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04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04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04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04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04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04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0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0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0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0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04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04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04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0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04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0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2026-06-14T19:45:00Z</dcterms:created>
  <dcterms:modified xsi:type="dcterms:W3CDTF">2026-06-14T19:47:00Z</dcterms:modified>
</cp:coreProperties>
</file>