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19F9D" w14:textId="77777777" w:rsidR="00ED1389" w:rsidRDefault="00ED1389">
      <w:r w:rsidRPr="00ED1389">
        <w:t xml:space="preserve">- Inserte los datos financieros específicos de su empresa en los campos marcados con corchetes []. </w:t>
      </w:r>
    </w:p>
    <w:p w14:paraId="30F527AB" w14:textId="77777777" w:rsidR="00ED1389" w:rsidRDefault="00ED1389">
      <w:r w:rsidRPr="00ED1389">
        <w:t xml:space="preserve">- Proporcione un desglose detallado de sus gastos indirectos si desea que la IA realice los cálculos matemáticos exactos. </w:t>
      </w:r>
    </w:p>
    <w:p w14:paraId="32E18023" w14:textId="77777777" w:rsidR="00ED1389" w:rsidRDefault="00ED1389">
      <w:r w:rsidRPr="00ED1389">
        <w:t xml:space="preserve">- Especifique si su empresa utiliza un sistema de costos por órdenes de trabajo o por procesos para ajustar la lógica de asignación. </w:t>
      </w:r>
    </w:p>
    <w:p w14:paraId="0FBB26C9" w14:textId="77777777" w:rsidR="00ED1389" w:rsidRDefault="00ED1389">
      <w:r w:rsidRPr="00ED1389">
        <w:t xml:space="preserve">- Una vez generado el informe, revise la sección de variaciones para identificar si su tasa de aplicación predeterminada requiere ajustes para el próximo trimestre. </w:t>
      </w:r>
    </w:p>
    <w:p w14:paraId="69E8596E" w14:textId="0FFD9EA0" w:rsidR="009A2238" w:rsidRDefault="00ED1389">
      <w:pPr>
        <w:pBdr>
          <w:bottom w:val="single" w:sz="6" w:space="1" w:color="auto"/>
        </w:pBdr>
      </w:pPr>
      <w:r w:rsidRPr="00ED1389">
        <w:t>- Utilice los asientos contables sugeridos como base para su registro en el software ERP, previa validación con su plan de cuentas institucional.</w:t>
      </w:r>
    </w:p>
    <w:p w14:paraId="1BAD8CC0" w14:textId="77777777" w:rsidR="00ED1389" w:rsidRDefault="00ED1389"/>
    <w:p w14:paraId="7264D099" w14:textId="13B4EB33" w:rsidR="00ED1389" w:rsidRDefault="00ED1389">
      <w:proofErr w:type="spellStart"/>
      <w:r>
        <w:t>Prompt</w:t>
      </w:r>
      <w:proofErr w:type="spellEnd"/>
      <w:r>
        <w:t>:</w:t>
      </w:r>
    </w:p>
    <w:p w14:paraId="555A3B0D" w14:textId="77777777" w:rsidR="00ED1389" w:rsidRDefault="00ED1389"/>
    <w:p w14:paraId="757FDFDD" w14:textId="77777777" w:rsidR="00ED1389" w:rsidRDefault="00ED1389" w:rsidP="00ED1389">
      <w:r>
        <w:t>Actúa como un Consultor Senior de Contabilidad de Costos con vasta experiencia en entornos de manufactura de alta complejidad. Tu misión es desarrollar un modelo técnico y detallado para la 'Asignación gastos de fabricación' del periodo [Periodo Contable], enfocado en optimizar la precisión del costo unitario y la visibilidad de los márgenes de contribución para la empresa [Nombre de la Empresa].</w:t>
      </w:r>
    </w:p>
    <w:p w14:paraId="45BC0DDB" w14:textId="77777777" w:rsidR="00ED1389" w:rsidRDefault="00ED1389" w:rsidP="00ED1389"/>
    <w:p w14:paraId="5A6C6C0A" w14:textId="77777777" w:rsidR="00ED1389" w:rsidRDefault="00ED1389" w:rsidP="00ED1389"/>
    <w:p w14:paraId="0C79A18A" w14:textId="77777777" w:rsidR="00ED1389" w:rsidRDefault="00ED1389" w:rsidP="00ED1389">
      <w:r>
        <w:t>El análisis debe comenzar con la clasificación de los Gastos Indirectos de Fabricación (GIF) que ascienden a un total de [Monto Total de GIF]. Estos costos incluyen, de forma no taxativa: suministros de fábrica, mano de obra indirecta, servicios públicos de planta, depreciaciones bajo el método de unidades producidas, y seguros de inventario. Debes proponer una metodología de distribución primaria y secundaria, moviendo los costos de los departamentos de servicio como [Departamento de Servicio A] y [Departamento de Servicio B] hacia los centros de costos productivos: [Centro de Producción 1] y [Centro de Producción 2].</w:t>
      </w:r>
    </w:p>
    <w:p w14:paraId="3136DFCF" w14:textId="77777777" w:rsidR="00ED1389" w:rsidRDefault="00ED1389" w:rsidP="00ED1389"/>
    <w:p w14:paraId="2134D647" w14:textId="77777777" w:rsidR="00ED1389" w:rsidRDefault="00ED1389" w:rsidP="00ED1389"/>
    <w:p w14:paraId="030D1F9D" w14:textId="77777777" w:rsidR="00ED1389" w:rsidRDefault="00ED1389" w:rsidP="00ED1389">
      <w:r>
        <w:t xml:space="preserve">Implementa una comparación profunda entre el sistema de costeo tradicional basado en [Tasa Predeterminada, ej. Horas de Mano de Obra Directa] y el sistema </w:t>
      </w:r>
      <w:r>
        <w:lastRenderedPageBreak/>
        <w:t>de Costeo Basado en Actividades (ABC). Para el modelo ABC, define y justifica el uso de inductores de costo (Cost Drivers) específicos como [Driver 1, ej. número de montajes], [Driver 2, ej. metros cuadrados ocupados], y [Driver 3, ej. horas de ingeniería]. El objetivo es asignar estos costos a las líneas de productos [Línea A], [Línea B] y [Línea C], determinando con exactitud el impacto de los costos indirectos en el margen de utilidad bruta de cada una.</w:t>
      </w:r>
    </w:p>
    <w:p w14:paraId="298277E5" w14:textId="77777777" w:rsidR="00ED1389" w:rsidRDefault="00ED1389" w:rsidP="00ED1389"/>
    <w:p w14:paraId="0D3E45F8" w14:textId="77777777" w:rsidR="00ED1389" w:rsidRDefault="00ED1389" w:rsidP="00ED1389"/>
    <w:p w14:paraId="290EE0EF" w14:textId="77777777" w:rsidR="00ED1389" w:rsidRDefault="00ED1389" w:rsidP="00ED1389">
      <w:r>
        <w:t>Finalmente, el resultado debe incluir un análisis de variaciones de CIF (</w:t>
      </w:r>
      <w:proofErr w:type="gramStart"/>
      <w:r>
        <w:t>variación presupuesto</w:t>
      </w:r>
      <w:proofErr w:type="gramEnd"/>
      <w:r>
        <w:t>, variación capacidad y variación eficiencia), comparando los GIF reales frente a los GIF aplicados. Proporciona las pólizas contables o asientos de diario necesarios para el ajuste de las variaciones al cierre del ejercicio, asegurando el cumplimiento con las normativas [NIIF / PCGA locales]. Concluye con un resumen ejecutivo que identifique 'cuellos de botella' financieros y oportunidades de reducción de costos en la cadena de suministro basada en los datos analizados.</w:t>
      </w:r>
    </w:p>
    <w:p w14:paraId="3AD80040" w14:textId="77777777" w:rsidR="00ED1389" w:rsidRDefault="00ED1389" w:rsidP="00ED1389"/>
    <w:p w14:paraId="4BEC2A0C" w14:textId="0B8E5F69" w:rsidR="00ED1389" w:rsidRDefault="00ED1389" w:rsidP="00ED1389">
      <w:r>
        <w:t>Si falta información clave para completar los campos entre corchetes, hazme las preguntas necesarias antes de responder.</w:t>
      </w:r>
    </w:p>
    <w:sectPr w:rsidR="00ED13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89"/>
    <w:rsid w:val="007711A9"/>
    <w:rsid w:val="00996E61"/>
    <w:rsid w:val="009A2238"/>
    <w:rsid w:val="00ED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4048"/>
  <w15:chartTrackingRefBased/>
  <w15:docId w15:val="{8ED5BB20-531A-447A-9F1E-668BB3407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D1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1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D13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D1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D13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D1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D1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D1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D1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D1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1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D1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D13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D13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D13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D13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D13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D13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D1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D1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D1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D1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D1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D13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D138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D138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D1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D13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D13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2556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2026-06-15T03:14:00Z</dcterms:created>
  <dcterms:modified xsi:type="dcterms:W3CDTF">2026-06-15T03:15:00Z</dcterms:modified>
</cp:coreProperties>
</file>