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D6D18" w14:textId="77777777" w:rsidR="00EC477A" w:rsidRDefault="00EC477A">
      <w:r w:rsidRPr="00EC477A">
        <w:t xml:space="preserve">- Copia el </w:t>
      </w:r>
      <w:proofErr w:type="spellStart"/>
      <w:r w:rsidRPr="00EC477A">
        <w:t>prompt</w:t>
      </w:r>
      <w:proofErr w:type="spellEnd"/>
      <w:r w:rsidRPr="00EC477A">
        <w:t xml:space="preserve"> íntegro en la interfaz del modelo seleccionado. </w:t>
      </w:r>
    </w:p>
    <w:p w14:paraId="02E7F2EE" w14:textId="77777777" w:rsidR="00EC477A" w:rsidRDefault="00EC477A">
      <w:r w:rsidRPr="00EC477A">
        <w:t xml:space="preserve">- Sustituye cada variable entre corchetes </w:t>
      </w:r>
      <w:proofErr w:type="gramStart"/>
      <w:r w:rsidRPr="00EC477A">
        <w:t>[ ]</w:t>
      </w:r>
      <w:proofErr w:type="gramEnd"/>
      <w:r w:rsidRPr="00EC477A">
        <w:t xml:space="preserve"> con los datos específicos del activo que deseas amortizar (ej. Software, Patentes, Licencias). </w:t>
      </w:r>
    </w:p>
    <w:p w14:paraId="3C7FFD90" w14:textId="77777777" w:rsidR="00EC477A" w:rsidRDefault="00EC477A">
      <w:r w:rsidRPr="00EC477A">
        <w:t xml:space="preserve">- Asegúrate de especificar correctamente la moneda para que los cálculos de la tabla sean precisos. </w:t>
      </w:r>
    </w:p>
    <w:p w14:paraId="52241C60" w14:textId="77777777" w:rsidR="00EC477A" w:rsidRDefault="00EC477A">
      <w:r w:rsidRPr="00EC477A">
        <w:t xml:space="preserve">- Si el activo es una 'Plusvalía' (Goodwill), indícalo en el nombre para que el modelo aplique la prueba de deterioro en lugar de amortización sistemática. </w:t>
      </w:r>
    </w:p>
    <w:p w14:paraId="5531B58B" w14:textId="152F4984" w:rsidR="009A2238" w:rsidRDefault="00EC477A">
      <w:r w:rsidRPr="00EC477A">
        <w:t>- Utiliza la tabla generada para validar tus registros en el software contable institucional.</w:t>
      </w:r>
    </w:p>
    <w:p w14:paraId="0D146276" w14:textId="77777777" w:rsidR="00EC477A" w:rsidRDefault="00EC477A">
      <w:pPr>
        <w:pBdr>
          <w:bottom w:val="single" w:sz="6" w:space="1" w:color="auto"/>
        </w:pBdr>
      </w:pPr>
    </w:p>
    <w:p w14:paraId="452EDD9A" w14:textId="77777777" w:rsidR="00EC477A" w:rsidRDefault="00EC477A"/>
    <w:p w14:paraId="1C6E56C5" w14:textId="6008A9D1" w:rsidR="00EC477A" w:rsidRDefault="00EC477A">
      <w:proofErr w:type="spellStart"/>
      <w:r>
        <w:t>Prompt</w:t>
      </w:r>
      <w:proofErr w:type="spellEnd"/>
    </w:p>
    <w:p w14:paraId="6D9F048D" w14:textId="77777777" w:rsidR="00EC477A" w:rsidRDefault="00EC477A"/>
    <w:p w14:paraId="20FCF729" w14:textId="77777777" w:rsidR="00EC477A" w:rsidRDefault="00EC477A" w:rsidP="00EC477A">
      <w:r>
        <w:t>Actúa como un experto consultor contable con especialidad en Normas Internacionales de Información Financiera (NIIF/IFRS) y normatividad fiscal local. Tu objetivo es asesorarme en el proceso completo de reconocimiento inicial, medición posterior y registro contable de la amortización de un activo intangible específico para asegurar el cumplimiento normativo y la precisión en los estados financieros.</w:t>
      </w:r>
    </w:p>
    <w:p w14:paraId="23A2ADF9" w14:textId="77777777" w:rsidR="00EC477A" w:rsidRDefault="00EC477A" w:rsidP="00EC477A"/>
    <w:p w14:paraId="32F8E746" w14:textId="77777777" w:rsidR="00EC477A" w:rsidRDefault="00EC477A" w:rsidP="00EC477A"/>
    <w:p w14:paraId="11CD3CA7" w14:textId="77777777" w:rsidR="00EC477A" w:rsidRDefault="00EC477A" w:rsidP="00EC477A">
      <w:r>
        <w:t>Primero, analiza la naturaleza del activo intangible denominado [Nombre del Activo Intangible]. Considera si tiene una vida útil definida o indefinida basándote en los criterios de la NIC 38. Los datos base para este análisis son: Costo de adquisición de [Costo de Adquisición], gastos directamente atribuibles para su puesta en marcha de [Gastos Atribuibles], y una fecha de inicio de explotación o uso de [Fecha de Inicio].</w:t>
      </w:r>
    </w:p>
    <w:p w14:paraId="099C8C71" w14:textId="77777777" w:rsidR="00EC477A" w:rsidRDefault="00EC477A" w:rsidP="00EC477A"/>
    <w:p w14:paraId="55C48040" w14:textId="77777777" w:rsidR="00EC477A" w:rsidRDefault="00EC477A" w:rsidP="00EC477A"/>
    <w:p w14:paraId="6E78EFBD" w14:textId="77777777" w:rsidR="00EC477A" w:rsidRDefault="00EC477A" w:rsidP="00EC477A">
      <w:r>
        <w:t xml:space="preserve">Calcula la cuota de amortización mensual utilizando el método de [Método de Amortización, ej. Línea Recta] sobre una vida útil estimada de [Vida Útil en Años/Meses]. Asegúrate de restar el valor residual de [Valor Residual] si aplica. Proporciona una tabla de amortización detallada para los primeros [Número de Meses] meses, desglosando claramente el saldo inicial, la cuota de amortización </w:t>
      </w:r>
      <w:r>
        <w:lastRenderedPageBreak/>
        <w:t>del periodo, la amortización acumulada y el valor neto en libros resultante al cierre de cada mes.</w:t>
      </w:r>
    </w:p>
    <w:p w14:paraId="3092135B" w14:textId="77777777" w:rsidR="00EC477A" w:rsidRDefault="00EC477A" w:rsidP="00EC477A"/>
    <w:p w14:paraId="6EFD60E6" w14:textId="77777777" w:rsidR="00EC477A" w:rsidRDefault="00EC477A" w:rsidP="00EC477A"/>
    <w:p w14:paraId="097B4567" w14:textId="77777777" w:rsidR="00EC477A" w:rsidRDefault="00EC477A" w:rsidP="00EC477A">
      <w:r>
        <w:t>Genera los asientos contables de diario necesarios para los siguientes escenarios: 1) El reconocimiento inicial del activo (débito al activo intangible, crédito a bancos/cuentas por pagar). 2) El ajuste mensual por amortización (débito a gasto por amortización, crédito a amortización acumulada). Por favor, incluye los códigos de cuenta sugeridos según un catálogo de cuentas estándar y redacta una descripción técnica profesional para la glosa de cada asiento.</w:t>
      </w:r>
    </w:p>
    <w:p w14:paraId="59223EFB" w14:textId="77777777" w:rsidR="00EC477A" w:rsidRDefault="00EC477A" w:rsidP="00EC477A"/>
    <w:p w14:paraId="11D716BA" w14:textId="77777777" w:rsidR="00EC477A" w:rsidRDefault="00EC477A" w:rsidP="00EC477A"/>
    <w:p w14:paraId="038F947F" w14:textId="77777777" w:rsidR="00EC477A" w:rsidRDefault="00EC477A" w:rsidP="00EC477A">
      <w:r>
        <w:t>Finalmente, evalúa si existe una diferencia temporaria entre la amortización contable (basada en la vida económica) y la deducibilidad fiscal (basada en límites legales) según la [Normativa Fiscal del País]. Si existe una diferencia, calcula el impuesto diferido correspondiente aplicando la tasa impositiva del [Tasa de Impuesto %] y explica brevemente cómo este registro afecta la conciliación tributaria al cierre del ejercicio.</w:t>
      </w:r>
    </w:p>
    <w:p w14:paraId="36408515" w14:textId="77777777" w:rsidR="00EC477A" w:rsidRDefault="00EC477A" w:rsidP="00EC477A"/>
    <w:p w14:paraId="7820CBD5" w14:textId="643E5244" w:rsidR="00EC477A" w:rsidRDefault="00EC477A" w:rsidP="00EC477A">
      <w:r>
        <w:t>Si falta información clave para completar los campos entre corchetes, hazme las preguntas necesarias antes de responder.</w:t>
      </w:r>
    </w:p>
    <w:sectPr w:rsidR="00EC47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7A"/>
    <w:rsid w:val="007711A9"/>
    <w:rsid w:val="00996E61"/>
    <w:rsid w:val="009A2238"/>
    <w:rsid w:val="00EC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47CE"/>
  <w15:chartTrackingRefBased/>
  <w15:docId w15:val="{B632543D-CC42-4E86-B06D-D51CF694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4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4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4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4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4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4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4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4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4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4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4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4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47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47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47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47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47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47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4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4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4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4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4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47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47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47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4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47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4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2026-06-14T22:28:00Z</dcterms:created>
  <dcterms:modified xsi:type="dcterms:W3CDTF">2026-06-14T22:29:00Z</dcterms:modified>
</cp:coreProperties>
</file>