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A452" w14:textId="77777777" w:rsidR="006931D2" w:rsidRDefault="006931D2">
      <w:r w:rsidRPr="006931D2">
        <w:t xml:space="preserve">- Reúne todos los archivos de exportación de tu sistema contable o ERP en formatos legibles (CSV, XLSX o PDF de alta calidad). </w:t>
      </w:r>
    </w:p>
    <w:p w14:paraId="4987332A" w14:textId="77777777" w:rsidR="006931D2" w:rsidRDefault="006931D2">
      <w:r w:rsidRPr="006931D2">
        <w:t xml:space="preserve">- Sustituye cada variable entre corchetes </w:t>
      </w:r>
      <w:proofErr w:type="gramStart"/>
      <w:r w:rsidRPr="006931D2">
        <w:t>[ ]</w:t>
      </w:r>
      <w:proofErr w:type="gramEnd"/>
      <w:r w:rsidRPr="006931D2">
        <w:t xml:space="preserve"> con la información real de tu organización o la de tu cliente. </w:t>
      </w:r>
    </w:p>
    <w:p w14:paraId="63989280" w14:textId="77777777" w:rsidR="006931D2" w:rsidRDefault="006931D2">
      <w:r w:rsidRPr="006931D2">
        <w:t xml:space="preserve">- Especifica el nivel de profundidad técnica que requieres (ej. para un </w:t>
      </w:r>
      <w:proofErr w:type="gramStart"/>
      <w:r w:rsidRPr="006931D2">
        <w:t>Director</w:t>
      </w:r>
      <w:proofErr w:type="gramEnd"/>
      <w:r w:rsidRPr="006931D2">
        <w:t xml:space="preserve"> Financiero o para un Dueño de PYME). </w:t>
      </w:r>
    </w:p>
    <w:p w14:paraId="7C8CB93F" w14:textId="77777777" w:rsidR="006931D2" w:rsidRDefault="006931D2">
      <w:r w:rsidRPr="006931D2">
        <w:t xml:space="preserve">- Si cuentas con datos históricos de años anteriores, menciónalos para que el modelo realice un análisis horizontal. </w:t>
      </w:r>
    </w:p>
    <w:p w14:paraId="697E8A89" w14:textId="6F39194E" w:rsidR="009A2238" w:rsidRDefault="006931D2">
      <w:r w:rsidRPr="006931D2">
        <w:t xml:space="preserve">- Una vez generado el reporte, puedes pedirle al modelo que cree el código DAX para replicar estos </w:t>
      </w:r>
      <w:proofErr w:type="spellStart"/>
      <w:r w:rsidRPr="006931D2">
        <w:t>KPIs</w:t>
      </w:r>
      <w:proofErr w:type="spellEnd"/>
      <w:r w:rsidRPr="006931D2">
        <w:t xml:space="preserve"> en Power BI o fórmulas avanzadas para Excel.</w:t>
      </w:r>
    </w:p>
    <w:p w14:paraId="7D0F9219" w14:textId="77777777" w:rsidR="006931D2" w:rsidRDefault="006931D2">
      <w:pPr>
        <w:pBdr>
          <w:bottom w:val="single" w:sz="6" w:space="1" w:color="auto"/>
        </w:pBdr>
      </w:pPr>
    </w:p>
    <w:p w14:paraId="54FD98B7" w14:textId="77777777" w:rsidR="006931D2" w:rsidRDefault="006931D2"/>
    <w:p w14:paraId="4EC0A97B" w14:textId="11CC9E67" w:rsidR="006931D2" w:rsidRDefault="006931D2">
      <w:proofErr w:type="spellStart"/>
      <w:r>
        <w:t>Prompt</w:t>
      </w:r>
      <w:proofErr w:type="spellEnd"/>
      <w:r>
        <w:t>:</w:t>
      </w:r>
    </w:p>
    <w:p w14:paraId="0FE3B24B" w14:textId="77777777" w:rsidR="006931D2" w:rsidRDefault="006931D2"/>
    <w:p w14:paraId="53AC4402" w14:textId="77777777" w:rsidR="006931D2" w:rsidRDefault="006931D2" w:rsidP="006931D2">
      <w:r>
        <w:t xml:space="preserve">Actúa como un Consultor Senior en </w:t>
      </w:r>
      <w:proofErr w:type="gramStart"/>
      <w:r>
        <w:t xml:space="preserve">Business </w:t>
      </w:r>
      <w:proofErr w:type="spellStart"/>
      <w:r>
        <w:t>Intelligence</w:t>
      </w:r>
      <w:proofErr w:type="spellEnd"/>
      <w:proofErr w:type="gramEnd"/>
      <w:r>
        <w:t xml:space="preserve"> (BI) y Especialista en Transformación Digital Contable con 20 años de experiencia. Tu misión es diseñar un "Reporte de Inteligencia de Negocios" exhaustivo y multidimensional basado en la información extraída de los procesos de gestión documental y digitalización contable de la entidad [Nombre de la Empresa/Cliente]. El objetivo primordial es transformar datos crudos provenientes de [Fuentes de Datos: ERP, Facturación Electrónica, Excel, Software Contable] en </w:t>
      </w:r>
      <w:proofErr w:type="spellStart"/>
      <w:r>
        <w:t>insights</w:t>
      </w:r>
      <w:proofErr w:type="spellEnd"/>
      <w:r>
        <w:t xml:space="preserve"> estratégicos que faciliten la toma de decisiones de la alta dirección.</w:t>
      </w:r>
    </w:p>
    <w:p w14:paraId="12B9EBF4" w14:textId="77777777" w:rsidR="006931D2" w:rsidRDefault="006931D2" w:rsidP="006931D2"/>
    <w:p w14:paraId="019DA059" w14:textId="77777777" w:rsidR="006931D2" w:rsidRDefault="006931D2" w:rsidP="006931D2"/>
    <w:p w14:paraId="171D2C5C" w14:textId="77777777" w:rsidR="006931D2" w:rsidRDefault="006931D2" w:rsidP="006931D2">
      <w:r>
        <w:t>Primero, realiza un análisis profundo de la estructura de costos y flujos de ingresos durante el periodo [Rango de Fechas]. Debes segmentar la información por [Dimensiones: Unidades de Negocio, Geografía, Categoría de Producto] y detectar anomalías o tendencias atípicas en los registros contables digitalizados. Identifica los 5 principales impulsores de rentabilidad y los 3 mayores puntos de fuga de capital, cruzando datos de cuentas por pagar con la eficiencia de los tiempos de procesamiento documental.</w:t>
      </w:r>
    </w:p>
    <w:p w14:paraId="553B7779" w14:textId="77777777" w:rsidR="006931D2" w:rsidRDefault="006931D2" w:rsidP="006931D2"/>
    <w:p w14:paraId="65634F2F" w14:textId="77777777" w:rsidR="006931D2" w:rsidRDefault="006931D2" w:rsidP="006931D2"/>
    <w:p w14:paraId="2DE1A7B9" w14:textId="77777777" w:rsidR="006931D2" w:rsidRDefault="006931D2" w:rsidP="006931D2">
      <w:r>
        <w:lastRenderedPageBreak/>
        <w:t>Segundo, desarrolla un Cuadro de Mando Integral (</w:t>
      </w:r>
      <w:proofErr w:type="spellStart"/>
      <w:r>
        <w:t>Balanced</w:t>
      </w:r>
      <w:proofErr w:type="spellEnd"/>
      <w:r>
        <w:t xml:space="preserve"> </w:t>
      </w:r>
      <w:proofErr w:type="spellStart"/>
      <w:r>
        <w:t>Scorecard</w:t>
      </w:r>
      <w:proofErr w:type="spellEnd"/>
      <w:r>
        <w:t xml:space="preserve">) que incluya </w:t>
      </w:r>
      <w:proofErr w:type="spellStart"/>
      <w:r>
        <w:t>KPIs</w:t>
      </w:r>
      <w:proofErr w:type="spellEnd"/>
      <w:r>
        <w:t xml:space="preserve"> financieros y operativos críticos. Calcula de forma precisa: Margen de Contribución por segmento, Índice de Liquidez, ROE (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Equity</w:t>
      </w:r>
      <w:proofErr w:type="spellEnd"/>
      <w:r>
        <w:t>), y el Ciclo de Conversión de Efectivo. Para cada métrica, proporciona una comparativa contra el presupuesto planeado de [Monto del Presupuesto] y explica las desviaciones detectadas, sugiriendo si estas se deben a factores de mercado o a ineficiencias en la captura de datos contables.</w:t>
      </w:r>
    </w:p>
    <w:p w14:paraId="44EC4264" w14:textId="77777777" w:rsidR="006931D2" w:rsidRDefault="006931D2" w:rsidP="006931D2"/>
    <w:p w14:paraId="36BBDC88" w14:textId="77777777" w:rsidR="006931D2" w:rsidRDefault="006931D2" w:rsidP="006931D2"/>
    <w:p w14:paraId="60081DF4" w14:textId="77777777" w:rsidR="006931D2" w:rsidRDefault="006931D2" w:rsidP="006931D2">
      <w:r>
        <w:t>Tercero, genera una sección de proyecciones financieras y análisis predictivo. Utilizando los datos históricos, proyecta el flujo de caja (Cash Flow) para los próximos [Número de Meses] meses, considerando escenarios de estrés como [Escenario: Inflación, Caída de Ventas, Aumento de Tasas]. Evalúa cómo la automatización de la gestión documental ha impactado en la reducción de errores manuales y cómo esto mejora la confiabilidad de los pronósticos de inteligencia de negocios.</w:t>
      </w:r>
    </w:p>
    <w:p w14:paraId="3271FD99" w14:textId="77777777" w:rsidR="006931D2" w:rsidRDefault="006931D2" w:rsidP="006931D2"/>
    <w:p w14:paraId="5A1A95E5" w14:textId="77777777" w:rsidR="006931D2" w:rsidRDefault="006931D2" w:rsidP="006931D2"/>
    <w:p w14:paraId="48F55EB0" w14:textId="77777777" w:rsidR="006931D2" w:rsidRDefault="006931D2" w:rsidP="006931D2">
      <w:r>
        <w:t>Finalmente, estructura el reporte con un formato ejecutivo profesional. Incluye un resumen ejecutivo de alto nivel, tablas de datos detalladas, y recomendaciones accionables priorizadas por su impacto financiero (Alto, Medio, Bajo). El tono debe ser técnico, analítico y propositivo, asegurando que cada conclusión esté respaldada por la evidencia documental digitalizada previamente analizada.</w:t>
      </w:r>
    </w:p>
    <w:p w14:paraId="083E6061" w14:textId="77777777" w:rsidR="006931D2" w:rsidRDefault="006931D2" w:rsidP="006931D2"/>
    <w:p w14:paraId="65FE5699" w14:textId="5C0425EE" w:rsidR="006931D2" w:rsidRDefault="006931D2" w:rsidP="006931D2">
      <w:r>
        <w:t>Si falta información clave para completar los campos entre corchetes, hazme las preguntas necesarias antes de responder.</w:t>
      </w:r>
    </w:p>
    <w:sectPr w:rsidR="006931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D2"/>
    <w:rsid w:val="006931D2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24C7"/>
  <w15:chartTrackingRefBased/>
  <w15:docId w15:val="{5B659E4D-D189-4914-99CC-4F57AE45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3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1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1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1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1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1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1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1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1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1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1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1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2026-06-14T22:22:00Z</dcterms:created>
  <dcterms:modified xsi:type="dcterms:W3CDTF">2026-06-14T22:23:00Z</dcterms:modified>
</cp:coreProperties>
</file>