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5A7AB" w14:textId="77777777" w:rsidR="0049601D" w:rsidRDefault="0049601D">
      <w:r w:rsidRPr="0049601D">
        <w:t xml:space="preserve">- Completa los campos entre corchetes con la información específica de tu caso (nombres de software, empresa y años de historia). </w:t>
      </w:r>
    </w:p>
    <w:p w14:paraId="7C60B25E" w14:textId="77777777" w:rsidR="0049601D" w:rsidRDefault="0049601D">
      <w:r w:rsidRPr="0049601D">
        <w:t xml:space="preserve">- Solicita a la IA que genere un cronograma de actividades en formato de tabla tras obtener el plan inicial. </w:t>
      </w:r>
    </w:p>
    <w:p w14:paraId="544B7A44" w14:textId="77777777" w:rsidR="0049601D" w:rsidRDefault="0049601D">
      <w:r w:rsidRPr="0049601D">
        <w:t xml:space="preserve">- Si manejas múltiples divisas, pide que se añada un apartado específico para la gestión de diferencias en cambio durante la migración. </w:t>
      </w:r>
    </w:p>
    <w:p w14:paraId="4EAF96E1" w14:textId="77777777" w:rsidR="0049601D" w:rsidRDefault="0049601D">
      <w:r w:rsidRPr="0049601D">
        <w:t xml:space="preserve">- Utiliza el resultado para presentar un proyecto formal de transición tecnológica ante la gerencia o el departamento de IT. </w:t>
      </w:r>
    </w:p>
    <w:p w14:paraId="4A886D64" w14:textId="6E9E6C59" w:rsidR="009A2238" w:rsidRDefault="0049601D">
      <w:r w:rsidRPr="0049601D">
        <w:t>- Asegúrate de revisar la sección de 'Mapeo de Datos' con tu contador principal para validar la nueva estructura de cuentas.</w:t>
      </w:r>
    </w:p>
    <w:p w14:paraId="3A0B9CF8" w14:textId="77777777" w:rsidR="0049601D" w:rsidRDefault="0049601D">
      <w:pPr>
        <w:pBdr>
          <w:bottom w:val="single" w:sz="6" w:space="1" w:color="auto"/>
        </w:pBdr>
      </w:pPr>
    </w:p>
    <w:p w14:paraId="1771A54F" w14:textId="77777777" w:rsidR="0049601D" w:rsidRDefault="0049601D"/>
    <w:p w14:paraId="056D9205" w14:textId="69B15EF3" w:rsidR="0049601D" w:rsidRDefault="0049601D">
      <w:proofErr w:type="spellStart"/>
      <w:r>
        <w:t>Prompt</w:t>
      </w:r>
      <w:proofErr w:type="spellEnd"/>
      <w:r>
        <w:t>:</w:t>
      </w:r>
    </w:p>
    <w:p w14:paraId="5D98087B" w14:textId="77777777" w:rsidR="0049601D" w:rsidRDefault="0049601D"/>
    <w:p w14:paraId="558DCA98" w14:textId="77777777" w:rsidR="0049601D" w:rsidRDefault="0049601D" w:rsidP="0049601D">
      <w:r>
        <w:t>Actúa como un Consultor Senior especializado en Auditoría de Sistemas y Gestión Documental Contable con amplia experiencia en implementaciones de ERP. Tu objetivo es diseñar un 'Plan de migración de datos' exhaustivo y técnico para la empresa [Nombre de la Empresa], que actualmente utiliza el software [Software Origen] y desea migrar toda su estructura financiera y contable hacia [Software Destino]. El plan debe garantizar la integridad, confidencialidad y disponibilidad de la información, minimizando el tiempo de inactividad operativa y asegurando que no existan discrepancias en los saldos históricos.</w:t>
      </w:r>
    </w:p>
    <w:p w14:paraId="3BA21078" w14:textId="77777777" w:rsidR="0049601D" w:rsidRDefault="0049601D" w:rsidP="0049601D"/>
    <w:p w14:paraId="535EB0F9" w14:textId="77777777" w:rsidR="0049601D" w:rsidRDefault="0049601D" w:rsidP="0049601D"/>
    <w:p w14:paraId="72B81114" w14:textId="77777777" w:rsidR="0049601D" w:rsidRDefault="0049601D" w:rsidP="0049601D">
      <w:r>
        <w:t xml:space="preserve">El plan debe iniciar con una fase de 'Evaluación y Diagnóstico' donde se detalle el inventario de datos a migrar: maestros de cuentas, terceros (clientes/proveedores), activos fijos, inventarios y el histórico de asientos contables de los últimos [Número de Años] años. Define los criterios de limpieza (Data </w:t>
      </w:r>
      <w:proofErr w:type="spellStart"/>
      <w:r>
        <w:t>Cleansing</w:t>
      </w:r>
      <w:proofErr w:type="spellEnd"/>
      <w:r>
        <w:t>) para identificar registros duplicados, cuentas obsoletas o información incompleta que no deba ser transferida al nuevo entorno, estableciendo reglas de validación para asegurar que la data sea 'limpia' antes de cualquier proceso de carga.</w:t>
      </w:r>
    </w:p>
    <w:p w14:paraId="1A741731" w14:textId="77777777" w:rsidR="0049601D" w:rsidRDefault="0049601D" w:rsidP="0049601D"/>
    <w:p w14:paraId="72AA6E11" w14:textId="77777777" w:rsidR="0049601D" w:rsidRDefault="0049601D" w:rsidP="0049601D"/>
    <w:p w14:paraId="0F4D7605" w14:textId="77777777" w:rsidR="0049601D" w:rsidRDefault="0049601D" w:rsidP="0049601D">
      <w:r>
        <w:lastRenderedPageBreak/>
        <w:t xml:space="preserve">Posteriormente, desarrolla una sección detallada de 'Mapeo de Datos (Data </w:t>
      </w:r>
      <w:proofErr w:type="spellStart"/>
      <w:r>
        <w:t>Mapping</w:t>
      </w:r>
      <w:proofErr w:type="spellEnd"/>
      <w:r>
        <w:t>)'. Aquí debes explicar cómo se transformarán los campos del sistema [Software Origen] para que sean compatibles con la arquitectura de [Software Destino]. Esto incluye la homologación del Plan de Cuentas, la conversión de formatos de fecha, moneda y la reestructuración de centros de costos si fuera necesario. Proporciona una plantilla lógica de cómo debería verse esta matriz de equivalencias para que el equipo de TI y Contabilidad la complete.</w:t>
      </w:r>
    </w:p>
    <w:p w14:paraId="29B54A67" w14:textId="77777777" w:rsidR="0049601D" w:rsidRDefault="0049601D" w:rsidP="0049601D"/>
    <w:p w14:paraId="2AF407D1" w14:textId="77777777" w:rsidR="0049601D" w:rsidRDefault="0049601D" w:rsidP="0049601D"/>
    <w:p w14:paraId="6EDCB1D1" w14:textId="77777777" w:rsidR="0049601D" w:rsidRDefault="0049601D" w:rsidP="0049601D">
      <w:r>
        <w:t xml:space="preserve">Diseña la estrategia de 'Extracción, Transformación y Carga (ETL)'. Especifica si se recomienda una migración mediante archivos planos (CSV/Excel), conexión directa vía API o mediante scripts de base de datos. Incluye un protocolo de 'Migración de Prueba' (Mock </w:t>
      </w:r>
      <w:proofErr w:type="spellStart"/>
      <w:r>
        <w:t>Migration</w:t>
      </w:r>
      <w:proofErr w:type="spellEnd"/>
      <w:r>
        <w:t xml:space="preserve">) en un entorno de </w:t>
      </w:r>
      <w:proofErr w:type="spellStart"/>
      <w:r>
        <w:t>sandbox</w:t>
      </w:r>
      <w:proofErr w:type="spellEnd"/>
      <w:r>
        <w:t xml:space="preserve"> para identificar errores potenciales sin afectar la operación real. Describe los puntos de control de auditoría necesarios para verificar que el total de débitos y créditos migrados coincida exactamente con el sistema de origen en cada periodo.</w:t>
      </w:r>
    </w:p>
    <w:p w14:paraId="239E976A" w14:textId="77777777" w:rsidR="0049601D" w:rsidRDefault="0049601D" w:rsidP="0049601D"/>
    <w:p w14:paraId="162373FC" w14:textId="77777777" w:rsidR="0049601D" w:rsidRDefault="0049601D" w:rsidP="0049601D"/>
    <w:p w14:paraId="6925400B" w14:textId="77777777" w:rsidR="0049601D" w:rsidRDefault="0049601D" w:rsidP="0049601D">
      <w:r>
        <w:t xml:space="preserve">Finalmente, establece el protocolo de 'Validación Post-Migración y Cierre'. Esto debe incluir la generación de balances de prueba comparativos, la verificación de saldos de apertura en el nuevo sistema y la firma de un acta de conformidad por parte del </w:t>
      </w:r>
      <w:proofErr w:type="gramStart"/>
      <w:r>
        <w:t>Director</w:t>
      </w:r>
      <w:proofErr w:type="gramEnd"/>
      <w:r>
        <w:t xml:space="preserve"> Financiero. Adicionalmente, detalla un plan de contingencia (</w:t>
      </w:r>
      <w:proofErr w:type="spellStart"/>
      <w:r>
        <w:t>Rollback</w:t>
      </w:r>
      <w:proofErr w:type="spellEnd"/>
      <w:r>
        <w:t>) en caso de fallos críticos durante el fin de semana de '</w:t>
      </w:r>
      <w:proofErr w:type="spellStart"/>
      <w:r>
        <w:t>Go</w:t>
      </w:r>
      <w:proofErr w:type="spellEnd"/>
      <w:r>
        <w:t>-Live' y la estrategia de archivo digital para los datos que no fueron migrados pero que deben conservarse por cumplimiento legal.</w:t>
      </w:r>
    </w:p>
    <w:p w14:paraId="5516DA5C" w14:textId="77777777" w:rsidR="0049601D" w:rsidRDefault="0049601D" w:rsidP="0049601D"/>
    <w:p w14:paraId="4FF52E00" w14:textId="68C3D8A1" w:rsidR="0049601D" w:rsidRDefault="0049601D" w:rsidP="0049601D">
      <w:r>
        <w:t>Si falta información clave para completar los campos entre corchetes, hazme las preguntas necesarias antes de responder.</w:t>
      </w:r>
    </w:p>
    <w:sectPr w:rsidR="004960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1D"/>
    <w:rsid w:val="0049601D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B572"/>
  <w15:chartTrackingRefBased/>
  <w15:docId w15:val="{9177EE6F-CB85-4029-82EE-700B6570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60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60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60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60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60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60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60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60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60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60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60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60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60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601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60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60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60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60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60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60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60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60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60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60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60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601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60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601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60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2026-06-14T22:20:00Z</dcterms:created>
  <dcterms:modified xsi:type="dcterms:W3CDTF">2026-06-14T22:21:00Z</dcterms:modified>
</cp:coreProperties>
</file>