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C371" w14:textId="77777777" w:rsidR="00F67E1A" w:rsidRDefault="00F67E1A">
      <w:r w:rsidRPr="00F67E1A">
        <w:t xml:space="preserve">- Paso 1: Define claramente las fuentes de datos digitales (software de facturación, bancos, archivos XML) que se integrarán en el </w:t>
      </w:r>
      <w:proofErr w:type="spellStart"/>
      <w:r w:rsidRPr="00F67E1A">
        <w:t>dashboard</w:t>
      </w:r>
      <w:proofErr w:type="spellEnd"/>
      <w:r w:rsidRPr="00F67E1A">
        <w:t xml:space="preserve">. </w:t>
      </w:r>
    </w:p>
    <w:p w14:paraId="6A780911" w14:textId="77777777" w:rsidR="00F67E1A" w:rsidRDefault="00F67E1A">
      <w:r w:rsidRPr="00F67E1A">
        <w:t xml:space="preserve">- Paso 2: Personaliza todas las variables entre corchetes </w:t>
      </w:r>
      <w:proofErr w:type="gramStart"/>
      <w:r w:rsidRPr="00F67E1A">
        <w:t>[ ]</w:t>
      </w:r>
      <w:proofErr w:type="gramEnd"/>
      <w:r w:rsidRPr="00F67E1A">
        <w:t xml:space="preserve"> </w:t>
      </w:r>
      <w:proofErr w:type="gramStart"/>
      <w:r w:rsidRPr="00F67E1A">
        <w:t>de acuerdo a</w:t>
      </w:r>
      <w:proofErr w:type="gramEnd"/>
      <w:r w:rsidRPr="00F67E1A">
        <w:t xml:space="preserve"> la industria y necesidades específicas de tu cliente o despacho contable. </w:t>
      </w:r>
    </w:p>
    <w:p w14:paraId="2C114C0D" w14:textId="77777777" w:rsidR="00F67E1A" w:rsidRDefault="00F67E1A">
      <w:r w:rsidRPr="00F67E1A">
        <w:t xml:space="preserve">- Paso 3: Introduce el </w:t>
      </w:r>
      <w:proofErr w:type="spellStart"/>
      <w:r w:rsidRPr="00F67E1A">
        <w:t>prompt</w:t>
      </w:r>
      <w:proofErr w:type="spellEnd"/>
      <w:r w:rsidRPr="00F67E1A">
        <w:t xml:space="preserve"> en la herramienta recomendada para obtener un esquema técnico, visual y funcional de la solución. </w:t>
      </w:r>
    </w:p>
    <w:p w14:paraId="312E1402" w14:textId="77777777" w:rsidR="00F67E1A" w:rsidRDefault="00F67E1A">
      <w:r w:rsidRPr="00F67E1A">
        <w:t>- Paso 4: Utiliza el '</w:t>
      </w:r>
      <w:proofErr w:type="spellStart"/>
      <w:r w:rsidRPr="00F67E1A">
        <w:t>blueprint</w:t>
      </w:r>
      <w:proofErr w:type="spellEnd"/>
      <w:r w:rsidRPr="00F67E1A">
        <w:t xml:space="preserve">' resultante para guiar al equipo de TI o para configurar manualmente los conectores de datos en tu plataforma de </w:t>
      </w:r>
      <w:proofErr w:type="gramStart"/>
      <w:r w:rsidRPr="00F67E1A">
        <w:t xml:space="preserve">Business </w:t>
      </w:r>
      <w:proofErr w:type="spellStart"/>
      <w:r w:rsidRPr="00F67E1A">
        <w:t>Intelligence</w:t>
      </w:r>
      <w:proofErr w:type="spellEnd"/>
      <w:proofErr w:type="gramEnd"/>
      <w:r w:rsidRPr="00F67E1A">
        <w:t xml:space="preserve">. </w:t>
      </w:r>
    </w:p>
    <w:p w14:paraId="002E4382" w14:textId="2E9F5289" w:rsidR="009A2238" w:rsidRDefault="00F67E1A">
      <w:r w:rsidRPr="00F67E1A">
        <w:t>- Paso 5: Verifica que la función de 'drill-</w:t>
      </w:r>
      <w:proofErr w:type="spellStart"/>
      <w:r w:rsidRPr="00F67E1A">
        <w:t>down</w:t>
      </w:r>
      <w:proofErr w:type="spellEnd"/>
      <w:r w:rsidRPr="00F67E1A">
        <w:t>' apunte correctamente a las carpetas o bases de datos donde se almacenan los documentos digitalizados para garantizar la transparencia en las auditorías.</w:t>
      </w:r>
    </w:p>
    <w:p w14:paraId="6E06AACC" w14:textId="77777777" w:rsidR="00F67E1A" w:rsidRDefault="00F67E1A">
      <w:pPr>
        <w:pBdr>
          <w:bottom w:val="single" w:sz="6" w:space="1" w:color="auto"/>
        </w:pBdr>
      </w:pPr>
    </w:p>
    <w:p w14:paraId="1B09A3F3" w14:textId="06E34A19" w:rsidR="00F67E1A" w:rsidRDefault="00F67E1A"/>
    <w:p w14:paraId="4F270C36" w14:textId="6851A6FF" w:rsidR="00F67E1A" w:rsidRDefault="00F67E1A">
      <w:proofErr w:type="spellStart"/>
      <w:r>
        <w:t>Prompt</w:t>
      </w:r>
      <w:proofErr w:type="spellEnd"/>
      <w:r>
        <w:t>:</w:t>
      </w:r>
    </w:p>
    <w:p w14:paraId="1D44A282" w14:textId="77777777" w:rsidR="00F67E1A" w:rsidRDefault="00F67E1A"/>
    <w:p w14:paraId="2FF34CD5" w14:textId="77777777" w:rsidR="00F67E1A" w:rsidRDefault="00F67E1A" w:rsidP="00F67E1A">
      <w:r>
        <w:t xml:space="preserve">Actúa como un Arquitecto de Inteligencia de Negocios y Especialista en Finanzas Corporativas con amplia experiencia en la digitalización de procesos contables. Tu objetivo es diseñar la estructura lógica, visual y técnica de un </w:t>
      </w:r>
      <w:proofErr w:type="spellStart"/>
      <w:r>
        <w:t>dashboard</w:t>
      </w:r>
      <w:proofErr w:type="spellEnd"/>
      <w:r>
        <w:t xml:space="preserve"> financiero de alto impacto basado en la gestión documental digitalizada de la empresa [Nombre de la Empresa]. Este tablero debe permitir la supervisión integral de la salud financiera, extrayendo datos directamente de [Fuentes de Datos: ERP, Software Contable, Repositorio de Facturas Digitales] para transformar documentos planos en </w:t>
      </w:r>
      <w:proofErr w:type="spellStart"/>
      <w:r>
        <w:t>insights</w:t>
      </w:r>
      <w:proofErr w:type="spellEnd"/>
      <w:r>
        <w:t xml:space="preserve"> accionables que faciliten la toma de decisiones estratégicas.</w:t>
      </w:r>
    </w:p>
    <w:p w14:paraId="23D74EA3" w14:textId="77777777" w:rsidR="00F67E1A" w:rsidRDefault="00F67E1A" w:rsidP="00F67E1A"/>
    <w:p w14:paraId="15F09317" w14:textId="77777777" w:rsidR="00F67E1A" w:rsidRDefault="00F67E1A" w:rsidP="00F67E1A"/>
    <w:p w14:paraId="4947A4F5" w14:textId="77777777" w:rsidR="00F67E1A" w:rsidRDefault="00F67E1A" w:rsidP="00F67E1A">
      <w:r>
        <w:t>El diseño debe priorizar la trazabilidad documental absoluta. Cada métrica presentada debe tener la capacidad técnica de realizar un 'drill-</w:t>
      </w:r>
      <w:proofErr w:type="spellStart"/>
      <w:r>
        <w:t>down</w:t>
      </w:r>
      <w:proofErr w:type="spellEnd"/>
      <w:r>
        <w:t xml:space="preserve">' o navegación profunda hasta llegar al documento fuente original (PDF, XML o imagen escaneada de la factura/recibo). Define una arquitectura de datos robusta que organice la información contable digitalizada en dimensiones de tiempo, centros de costos, proyectos y categorías de gasto. Es fundamental que el </w:t>
      </w:r>
      <w:proofErr w:type="spellStart"/>
      <w:r>
        <w:t>dashboard</w:t>
      </w:r>
      <w:proofErr w:type="spellEnd"/>
      <w:r>
        <w:t xml:space="preserve"> refleje con precisión la realidad operativa de [Tipo de Negocio: </w:t>
      </w:r>
      <w:proofErr w:type="spellStart"/>
      <w:r>
        <w:t>Retail</w:t>
      </w:r>
      <w:proofErr w:type="spellEnd"/>
      <w:r>
        <w:t>, Servicios, Manufactura] y se alinee estrictamente con las normativas contables y fiscales vigentes en [País/Región].</w:t>
      </w:r>
    </w:p>
    <w:p w14:paraId="5C902F68" w14:textId="77777777" w:rsidR="00F67E1A" w:rsidRDefault="00F67E1A" w:rsidP="00F67E1A"/>
    <w:p w14:paraId="227791E8" w14:textId="77777777" w:rsidR="00F67E1A" w:rsidRDefault="00F67E1A" w:rsidP="00F67E1A"/>
    <w:p w14:paraId="6025450D" w14:textId="77777777" w:rsidR="00F67E1A" w:rsidRDefault="00F67E1A" w:rsidP="00F67E1A">
      <w:r>
        <w:t xml:space="preserve">En la sección de </w:t>
      </w:r>
      <w:proofErr w:type="spellStart"/>
      <w:r>
        <w:t>KPIs</w:t>
      </w:r>
      <w:proofErr w:type="spellEnd"/>
      <w:r>
        <w:t xml:space="preserve"> principales, incluye visualizaciones dinámicas y comparativas para las siguientes métricas: [Métrica 1: Ratio de Liquidez], [Métrica 2: EBITDA], [Métrica 3: Ciclo de Conversión de Efectivo] y [Métrica 4: Variación Presupuestaria]. Utiliza un sistema de semaforización inteligente (Rojo, Amarillo, Verde) basado en los umbrales de tolerancia y objetivos financieros definidos para el ejercicio [Año Fiscal]. Los gráficos deben ser intuitivos, empleando diagramas de cascada para el análisis de pérdidas y ganancias, y mapas de calor para identificar desviaciones críticas en los gastos operativos por departamento.</w:t>
      </w:r>
    </w:p>
    <w:p w14:paraId="10D6E06A" w14:textId="77777777" w:rsidR="00F67E1A" w:rsidRDefault="00F67E1A" w:rsidP="00F67E1A"/>
    <w:p w14:paraId="1E6BEA13" w14:textId="77777777" w:rsidR="00F67E1A" w:rsidRDefault="00F67E1A" w:rsidP="00F67E1A"/>
    <w:p w14:paraId="2CFF8AC8" w14:textId="77777777" w:rsidR="00F67E1A" w:rsidRDefault="00F67E1A" w:rsidP="00F67E1A">
      <w:r>
        <w:t>La interfaz de usuario (UI) debe seguir principios de diseño limpio, profesional y minimalista. Propón una distribución de '</w:t>
      </w:r>
      <w:proofErr w:type="spellStart"/>
      <w:r>
        <w:t>Layout</w:t>
      </w:r>
      <w:proofErr w:type="spellEnd"/>
      <w:r>
        <w:t>' que incluya un panel de filtros globales por [Filtros: Fecha, Sucursal, Departamento, Moneda] en la parte superior de la pantalla. El cuerpo principal debe estar segmentado en cuadrantes lógicos: Resumen Ejecutivo de Flujo de Caja, Análisis de Solvencia a Corto Plazo, Monitor de Cuentas por Cobrar y Pagar con antigüedad de saldos, y un panel de cumplimiento que detecte automáticamente documentación pendiente, duplicada o errores de conciliación documental. Incluye una sección de '</w:t>
      </w:r>
      <w:proofErr w:type="spellStart"/>
      <w:r>
        <w:t>Insights</w:t>
      </w:r>
      <w:proofErr w:type="spellEnd"/>
      <w:r>
        <w:t xml:space="preserve"> de IA' que resuma las anomalías detectadas en la carga documental del periodo.</w:t>
      </w:r>
    </w:p>
    <w:p w14:paraId="627BF71E" w14:textId="77777777" w:rsidR="00F67E1A" w:rsidRDefault="00F67E1A" w:rsidP="00F67E1A"/>
    <w:p w14:paraId="48C41948" w14:textId="77777777" w:rsidR="00F67E1A" w:rsidRDefault="00F67E1A" w:rsidP="00F67E1A"/>
    <w:p w14:paraId="260AC1C4" w14:textId="77777777" w:rsidR="00F67E1A" w:rsidRDefault="00F67E1A" w:rsidP="00F67E1A">
      <w:r>
        <w:t xml:space="preserve">Finalmente, especifica los protocolos de seguridad, integridad de datos y niveles de acceso. Define qué usuarios tendrán permisos de [Nivel de Acceso: Solo Lectura, Editor de Datos, Auditor Externo] y describe el flujo de automatización para que el </w:t>
      </w:r>
      <w:proofErr w:type="spellStart"/>
      <w:r>
        <w:t>dashboard</w:t>
      </w:r>
      <w:proofErr w:type="spellEnd"/>
      <w:r>
        <w:t xml:space="preserve"> se actualice en tiempo real o con una periodicidad de [Frecuencia: Diaria/Horaria] mediante la sincronización con el gestor documental. El resultado esperado es un manual de implementación detallado que sirva como guía para configurar herramientas de visualización como [Herramienta de BI: Power BI, </w:t>
      </w:r>
      <w:proofErr w:type="spellStart"/>
      <w:r>
        <w:t>Tableau</w:t>
      </w:r>
      <w:proofErr w:type="spellEnd"/>
      <w:r>
        <w:t>, Looker Studio], asegurando que la digitalización de la información contable se convierta en el activo más valioso para la gerencia.</w:t>
      </w:r>
    </w:p>
    <w:p w14:paraId="05B8312E" w14:textId="77777777" w:rsidR="00F67E1A" w:rsidRDefault="00F67E1A" w:rsidP="00F67E1A"/>
    <w:p w14:paraId="4403D237" w14:textId="0643754D" w:rsidR="00F67E1A" w:rsidRDefault="00F67E1A" w:rsidP="00F67E1A">
      <w:r>
        <w:t>Si falta información clave para completar los campos entre corchetes, hazme las preguntas necesarias antes de responder.</w:t>
      </w:r>
    </w:p>
    <w:sectPr w:rsidR="00F67E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1A"/>
    <w:rsid w:val="007711A9"/>
    <w:rsid w:val="00996E61"/>
    <w:rsid w:val="009A2238"/>
    <w:rsid w:val="00F6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E559"/>
  <w15:chartTrackingRefBased/>
  <w15:docId w15:val="{612A4893-6A35-49D9-8781-9DEC7117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7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7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7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7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7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7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7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7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7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7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7E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7E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7E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7E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7E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7E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7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7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7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7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7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7E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7E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7E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7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7E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7E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2026-06-14T22:12:00Z</dcterms:created>
  <dcterms:modified xsi:type="dcterms:W3CDTF">2026-06-14T22:13:00Z</dcterms:modified>
</cp:coreProperties>
</file>