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A1AEE" w14:textId="77777777" w:rsidR="00012BCA" w:rsidRDefault="00012BCA">
      <w:r w:rsidRPr="00012BCA">
        <w:t xml:space="preserve">- Complete todos los campos entre corchetes [] con la información específica de su software y necesidades contables. </w:t>
      </w:r>
    </w:p>
    <w:p w14:paraId="2EF4E325" w14:textId="77777777" w:rsidR="00012BCA" w:rsidRDefault="00012BCA">
      <w:r w:rsidRPr="00012BCA">
        <w:t xml:space="preserve">- Si utiliza un ERP específico (como SAP, Oracle o </w:t>
      </w:r>
      <w:proofErr w:type="spellStart"/>
      <w:r w:rsidRPr="00012BCA">
        <w:t>QuickBooks</w:t>
      </w:r>
      <w:proofErr w:type="spellEnd"/>
      <w:r w:rsidRPr="00012BCA">
        <w:t xml:space="preserve">), menciónelo en la variable de software para que la IA adapte los scripts de conexión. </w:t>
      </w:r>
    </w:p>
    <w:p w14:paraId="2E96B663" w14:textId="77777777" w:rsidR="00012BCA" w:rsidRDefault="00012BCA">
      <w:r w:rsidRPr="00012BCA">
        <w:t xml:space="preserve">- Defina claramente los </w:t>
      </w:r>
      <w:proofErr w:type="spellStart"/>
      <w:r w:rsidRPr="00012BCA">
        <w:t>KPIs</w:t>
      </w:r>
      <w:proofErr w:type="spellEnd"/>
      <w:r w:rsidRPr="00012BCA">
        <w:t xml:space="preserve"> que su gerencia prioriza para que la lógica de cálculo sea relevante. </w:t>
      </w:r>
    </w:p>
    <w:p w14:paraId="30F30003" w14:textId="77777777" w:rsidR="00012BCA" w:rsidRDefault="00012BCA">
      <w:r w:rsidRPr="00012BCA">
        <w:t xml:space="preserve">- Asegúrese de tener los permisos de administrador en sus herramientas de almacenamiento en la nube antes de ejecutar la automatización del guardado. </w:t>
      </w:r>
    </w:p>
    <w:p w14:paraId="196957C8" w14:textId="66DFC0C4" w:rsidR="009A2238" w:rsidRDefault="00012BCA">
      <w:r w:rsidRPr="00012BCA">
        <w:t>- Revise la normativa fiscal de su país para asegurar que los reportes generados cumplan con los requisitos legales de presentación.</w:t>
      </w:r>
    </w:p>
    <w:p w14:paraId="3C40AD58" w14:textId="77777777" w:rsidR="00012BCA" w:rsidRDefault="00012BCA"/>
    <w:p w14:paraId="6BDB30AE" w14:textId="77777777" w:rsidR="00012BCA" w:rsidRDefault="00012BCA" w:rsidP="00012BCA">
      <w:r>
        <w:t>--------------------------------------------------------------------------------------------------------</w:t>
      </w:r>
      <w:r>
        <w:br/>
      </w:r>
      <w:r>
        <w:br/>
      </w:r>
      <w:proofErr w:type="spellStart"/>
      <w:r>
        <w:t>Prompt</w:t>
      </w:r>
      <w:proofErr w:type="spellEnd"/>
      <w:r>
        <w:t>:</w:t>
      </w:r>
      <w:r>
        <w:br/>
      </w:r>
      <w:r>
        <w:br/>
      </w:r>
      <w:r>
        <w:t xml:space="preserve">Actúa como un Consultor Senior en Transformación Digital Contable y Especialista en Automatización de Procesos (RPA) para diseñar un sistema de </w:t>
      </w:r>
      <w:proofErr w:type="spellStart"/>
      <w:r>
        <w:t>reporting</w:t>
      </w:r>
      <w:proofErr w:type="spellEnd"/>
      <w:r>
        <w:t xml:space="preserve"> inteligente. El objetivo principal es establecer la "Configuración de reportes automáticos" para la empresa [Nombre de la Empresa], integrando la información proveniente de [Software Contable/ERP] y transformándola en tableros de control dinámicos y estados financieros listos para la toma de decisiones sin intervención humana manual.</w:t>
      </w:r>
    </w:p>
    <w:p w14:paraId="52E77F4B" w14:textId="77777777" w:rsidR="00012BCA" w:rsidRDefault="00012BCA" w:rsidP="00012BCA"/>
    <w:p w14:paraId="160B324C" w14:textId="77777777" w:rsidR="00012BCA" w:rsidRDefault="00012BCA" w:rsidP="00012BCA"/>
    <w:p w14:paraId="46953D1D" w14:textId="77777777" w:rsidR="00012BCA" w:rsidRDefault="00012BCA" w:rsidP="00012BCA">
      <w:r>
        <w:t xml:space="preserve">El primer bloque de la configuración debe centrarse en la extracción y normalización de datos. Define un protocolo de conexión (API o </w:t>
      </w:r>
      <w:proofErr w:type="spellStart"/>
      <w:r>
        <w:t>Webhook</w:t>
      </w:r>
      <w:proofErr w:type="spellEnd"/>
      <w:r>
        <w:t>) que permita capturar los movimientos diarios de las cuentas de [Activo/Pasivo/Patrimonio] en tiempo real. Es imperativo que el sistema realice una limpieza automática de datos, eliminando registros duplicados y categorizando cada transacción bajo la estructura del [Plan General Contable/NIIF] aplicable, asegurando que la digitalización de la información sea íntegra y coherente con las políticas de la organización.</w:t>
      </w:r>
    </w:p>
    <w:p w14:paraId="66566184" w14:textId="77777777" w:rsidR="00012BCA" w:rsidRDefault="00012BCA" w:rsidP="00012BCA"/>
    <w:p w14:paraId="1AE7F8F2" w14:textId="77777777" w:rsidR="00012BCA" w:rsidRDefault="00012BCA" w:rsidP="00012BCA"/>
    <w:p w14:paraId="50461648" w14:textId="77777777" w:rsidR="00012BCA" w:rsidRDefault="00012BCA" w:rsidP="00012BCA">
      <w:r>
        <w:lastRenderedPageBreak/>
        <w:t>En el segundo bloque, desarrolla la lógica de cálculo para los indicadores financieros clave (</w:t>
      </w:r>
      <w:proofErr w:type="spellStart"/>
      <w:r>
        <w:t>KPIs</w:t>
      </w:r>
      <w:proofErr w:type="spellEnd"/>
      <w:r>
        <w:t xml:space="preserve">). El sistema debe generar automáticamente un Balance de Situación, un Estado de Resultados y un Flujo de Caja proyectado considerando las variables de [Plazo de cobro promedio] y [Plazo de pago a proveedores]. Incluye una sección de análisis de variaciones que compare el desempeño real contra el [Presupuesto Anual] establecido, resaltando automáticamente cualquier desviación superior al [Porcentaje de umbral de alerta, </w:t>
      </w:r>
      <w:proofErr w:type="spellStart"/>
      <w:r>
        <w:t>ej</w:t>
      </w:r>
      <w:proofErr w:type="spellEnd"/>
      <w:r>
        <w:t>: 5%] mediante un código de colores semafórico.</w:t>
      </w:r>
    </w:p>
    <w:p w14:paraId="2BD1B51B" w14:textId="77777777" w:rsidR="00012BCA" w:rsidRDefault="00012BCA" w:rsidP="00012BCA"/>
    <w:p w14:paraId="271D8455" w14:textId="77777777" w:rsidR="00012BCA" w:rsidRDefault="00012BCA" w:rsidP="00012BCA"/>
    <w:p w14:paraId="326A7B35" w14:textId="77777777" w:rsidR="00012BCA" w:rsidRDefault="00012BCA" w:rsidP="00012BCA">
      <w:r>
        <w:t>El tercer bloque debe abordar la distribución y seguridad de la información documental. Configura un cronograma de envíos automatizados vía [Correo electrónico/Slack/</w:t>
      </w:r>
      <w:proofErr w:type="spellStart"/>
      <w:r>
        <w:t>Teams</w:t>
      </w:r>
      <w:proofErr w:type="spellEnd"/>
      <w:r>
        <w:t>] para los días [Día de la semana o mes] a las [Hora]. Los reportes deben generarse en formato [PDF protegido/Excel dinámico] y almacenarse simultáneamente en una estructura de carpetas en [Cloud Storage: Drive/SharePoint] organizada por año, mes y tipo de informe, cumpliendo con los estándares de gestión documental y trazabilidad de la auditoría digital.</w:t>
      </w:r>
    </w:p>
    <w:p w14:paraId="3A058149" w14:textId="77777777" w:rsidR="00012BCA" w:rsidRDefault="00012BCA" w:rsidP="00012BCA"/>
    <w:p w14:paraId="003DAFFB" w14:textId="77777777" w:rsidR="00012BCA" w:rsidRDefault="00012BCA" w:rsidP="00012BCA"/>
    <w:p w14:paraId="5994D738" w14:textId="77777777" w:rsidR="00012BCA" w:rsidRDefault="00012BCA" w:rsidP="00012BCA">
      <w:r>
        <w:t>Finalmente, establece un mecanismo de retroalimentación y ajuste del modelo. Describe el proceso para que el contador jefe pueda validar las conciliaciones automáticas y realizar ajustes manuales en caso de partidas extraordinarias. El sistema debe aprender de estas correcciones para mejorar la precisión de la categorización en periodos futuros, garantizando que la configuración de reportes automáticos evolucione a la par de la complejidad operativa de la compañía.</w:t>
      </w:r>
    </w:p>
    <w:p w14:paraId="3E117189" w14:textId="77777777" w:rsidR="00012BCA" w:rsidRDefault="00012BCA" w:rsidP="00012BCA"/>
    <w:p w14:paraId="70390ABC" w14:textId="3E3D761A" w:rsidR="00012BCA" w:rsidRDefault="00012BCA" w:rsidP="00012BCA">
      <w:r>
        <w:t>Si falta información clave para completar los campos entre corchetes, hazme las preguntas necesarias antes de responder.</w:t>
      </w:r>
    </w:p>
    <w:sectPr w:rsidR="00012B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CA"/>
    <w:rsid w:val="00012BCA"/>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32380"/>
  <w15:chartTrackingRefBased/>
  <w15:docId w15:val="{77997205-4DC0-4775-9EA6-5CFF5B662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12B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12B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12B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12B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12B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12BC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12BC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12BC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12BC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2B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12BC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12BC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12BC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12BC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12B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12B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12B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12BCA"/>
    <w:rPr>
      <w:rFonts w:eastAsiaTheme="majorEastAsia" w:cstheme="majorBidi"/>
      <w:color w:val="272727" w:themeColor="text1" w:themeTint="D8"/>
    </w:rPr>
  </w:style>
  <w:style w:type="paragraph" w:styleId="Ttulo">
    <w:name w:val="Title"/>
    <w:basedOn w:val="Normal"/>
    <w:next w:val="Normal"/>
    <w:link w:val="TtuloCar"/>
    <w:uiPriority w:val="10"/>
    <w:qFormat/>
    <w:rsid w:val="00012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12B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12BC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12B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12BCA"/>
    <w:pPr>
      <w:spacing w:before="160"/>
      <w:jc w:val="center"/>
    </w:pPr>
    <w:rPr>
      <w:i/>
      <w:iCs/>
      <w:color w:val="404040" w:themeColor="text1" w:themeTint="BF"/>
    </w:rPr>
  </w:style>
  <w:style w:type="character" w:customStyle="1" w:styleId="CitaCar">
    <w:name w:val="Cita Car"/>
    <w:basedOn w:val="Fuentedeprrafopredeter"/>
    <w:link w:val="Cita"/>
    <w:uiPriority w:val="29"/>
    <w:rsid w:val="00012BCA"/>
    <w:rPr>
      <w:i/>
      <w:iCs/>
      <w:color w:val="404040" w:themeColor="text1" w:themeTint="BF"/>
    </w:rPr>
  </w:style>
  <w:style w:type="paragraph" w:styleId="Prrafodelista">
    <w:name w:val="List Paragraph"/>
    <w:basedOn w:val="Normal"/>
    <w:uiPriority w:val="34"/>
    <w:qFormat/>
    <w:rsid w:val="00012BCA"/>
    <w:pPr>
      <w:ind w:left="720"/>
      <w:contextualSpacing/>
    </w:pPr>
  </w:style>
  <w:style w:type="character" w:styleId="nfasisintenso">
    <w:name w:val="Intense Emphasis"/>
    <w:basedOn w:val="Fuentedeprrafopredeter"/>
    <w:uiPriority w:val="21"/>
    <w:qFormat/>
    <w:rsid w:val="00012BCA"/>
    <w:rPr>
      <w:i/>
      <w:iCs/>
      <w:color w:val="0F4761" w:themeColor="accent1" w:themeShade="BF"/>
    </w:rPr>
  </w:style>
  <w:style w:type="paragraph" w:styleId="Citadestacada">
    <w:name w:val="Intense Quote"/>
    <w:basedOn w:val="Normal"/>
    <w:next w:val="Normal"/>
    <w:link w:val="CitadestacadaCar"/>
    <w:uiPriority w:val="30"/>
    <w:qFormat/>
    <w:rsid w:val="00012B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12BCA"/>
    <w:rPr>
      <w:i/>
      <w:iCs/>
      <w:color w:val="0F4761" w:themeColor="accent1" w:themeShade="BF"/>
    </w:rPr>
  </w:style>
  <w:style w:type="character" w:styleId="Referenciaintensa">
    <w:name w:val="Intense Reference"/>
    <w:basedOn w:val="Fuentedeprrafopredeter"/>
    <w:uiPriority w:val="32"/>
    <w:qFormat/>
    <w:rsid w:val="00012B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2979</Characters>
  <Application>Microsoft Office Word</Application>
  <DocSecurity>0</DocSecurity>
  <Lines>24</Lines>
  <Paragraphs>7</Paragraphs>
  <ScaleCrop>false</ScaleCrop>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2026-06-14T22:10:00Z</dcterms:created>
  <dcterms:modified xsi:type="dcterms:W3CDTF">2026-06-14T22:11:00Z</dcterms:modified>
</cp:coreProperties>
</file>