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04E2" w14:textId="77777777" w:rsidR="00014DF2" w:rsidRDefault="00014DF2">
      <w:r w:rsidRPr="00014DF2">
        <w:t xml:space="preserve">- Copia el contenido del </w:t>
      </w:r>
      <w:proofErr w:type="spellStart"/>
      <w:r w:rsidRPr="00014DF2">
        <w:t>prompt</w:t>
      </w:r>
      <w:proofErr w:type="spellEnd"/>
      <w:r w:rsidRPr="00014DF2">
        <w:t xml:space="preserve"> en la plataforma de IA seleccionada. </w:t>
      </w:r>
    </w:p>
    <w:p w14:paraId="7FD57352" w14:textId="77777777" w:rsidR="00014DF2" w:rsidRDefault="00014DF2">
      <w:r w:rsidRPr="00014DF2">
        <w:t xml:space="preserve">- Sustituye los valores entre corchetes [] con la información financiera específica de la entidad (Nombre, Periodo, y rubros contables). </w:t>
      </w:r>
    </w:p>
    <w:p w14:paraId="73AB898E" w14:textId="77777777" w:rsidR="00014DF2" w:rsidRDefault="00014DF2">
      <w:r w:rsidRPr="00014DF2">
        <w:t xml:space="preserve">- Adjunta o transcribe los saldos de las cuentas de caja, bancos y auxiliares de tesorería para una mayor precisión. </w:t>
      </w:r>
    </w:p>
    <w:p w14:paraId="3861658D" w14:textId="77777777" w:rsidR="00014DF2" w:rsidRDefault="00014DF2">
      <w:r w:rsidRPr="00014DF2">
        <w:t xml:space="preserve">- Solicita a la IA que genere una tabla comparativa si dispones de datos del ejercicio anterior. </w:t>
      </w:r>
    </w:p>
    <w:p w14:paraId="460A5E5D" w14:textId="16C90214" w:rsidR="009A2238" w:rsidRDefault="00014DF2">
      <w:pPr>
        <w:pBdr>
          <w:bottom w:val="single" w:sz="6" w:space="1" w:color="auto"/>
        </w:pBdr>
      </w:pPr>
      <w:r w:rsidRPr="00014DF2">
        <w:t>- Pide explícitamente que la IA verifique que la Variación Neta del Efectivo coincida con la diferencia entre el saldo inicial y final del Balance de Comprobación.</w:t>
      </w:r>
    </w:p>
    <w:p w14:paraId="7C2CB987" w14:textId="77777777" w:rsidR="00014DF2" w:rsidRDefault="00014DF2"/>
    <w:p w14:paraId="7196DBDF" w14:textId="403DB333" w:rsidR="00014DF2" w:rsidRDefault="00014DF2">
      <w:proofErr w:type="spellStart"/>
      <w:r>
        <w:t>Prompt</w:t>
      </w:r>
      <w:proofErr w:type="spellEnd"/>
      <w:r>
        <w:t>:</w:t>
      </w:r>
    </w:p>
    <w:p w14:paraId="06D37915" w14:textId="77777777" w:rsidR="00014DF2" w:rsidRDefault="00014DF2"/>
    <w:p w14:paraId="0709C032" w14:textId="77777777" w:rsidR="00014DF2" w:rsidRDefault="00014DF2" w:rsidP="00014DF2">
      <w:r>
        <w:t>Actúa como un Auditor Senior y Especialista en Normas Internacionales de Información Financiera (NIIF). Tu objetivo primordial es estructurar de forma exhaustiva y técnica el Estado de Flujos de Efectivo bajo el Método Directo para la entidad [Nombre de la Empresa], correspondiente al periodo contable [Periodo/Año]. Este informe debe cumplir estrictamente con lo establecido en la NIC 7, clasificando cada movimiento de efectivo en actividades de operación, inversión y financiación, evitando la simple conciliación del resultado neto y enfocándose en las entradas y salidas brutas de tesorería.</w:t>
      </w:r>
    </w:p>
    <w:p w14:paraId="1C1EECD9" w14:textId="77777777" w:rsidR="00014DF2" w:rsidRDefault="00014DF2" w:rsidP="00014DF2"/>
    <w:p w14:paraId="6970FA86" w14:textId="77777777" w:rsidR="00014DF2" w:rsidRDefault="00014DF2" w:rsidP="00014DF2"/>
    <w:p w14:paraId="2E47E1A3" w14:textId="77777777" w:rsidR="00014DF2" w:rsidRDefault="00014DF2" w:rsidP="00014DF2">
      <w:r>
        <w:t>Para la sección de Actividades de Operación, requiero que desgloses detalladamente las entradas brutas de efectivo provenientes de [Cobros a Clientes/Ventas al Contado] y las salidas brutas destinadas a [Pagos a Proveedores de Bienes y Servicios], [Pagos a Empleados por Salarios y Beneficios], y [Pagos de Impuestos sobre las Ganancias]. Es fundamental que identifiques las variaciones en las cuentas por cobrar y por pagar para asegurar que los montos reflejen movimientos reales de tesorería y no meros devengos contables, considerando además [Intereses Pagados] y [Dividendos Recibidos] si la política contable así lo define.</w:t>
      </w:r>
    </w:p>
    <w:p w14:paraId="16A806D4" w14:textId="77777777" w:rsidR="00014DF2" w:rsidRDefault="00014DF2" w:rsidP="00014DF2"/>
    <w:p w14:paraId="471AB9F9" w14:textId="77777777" w:rsidR="00014DF2" w:rsidRDefault="00014DF2" w:rsidP="00014DF2"/>
    <w:p w14:paraId="675D5FD2" w14:textId="77777777" w:rsidR="00014DF2" w:rsidRDefault="00014DF2" w:rsidP="00014DF2">
      <w:r>
        <w:lastRenderedPageBreak/>
        <w:t>En cuanto a las Actividades de Inversión, el análisis debe centrarse en los flujos relacionados con la adquisición y disposición de activos a largo plazo. Detalla con precisión los desembolsos por la compra de [Propiedad, Planta y Equipo], así como los ingresos derivados de la venta de [Activos No Corrientes] o [Inversiones Financieras]. Asegúrate de documentar cualquier flujo relacionado con préstamos otorgados a terceros o cobros por el reembolso de dichos instrumentos, garantizando que no se incluyan partidas que no representen un movimiento de efectivo real en el periodo reportado.</w:t>
      </w:r>
    </w:p>
    <w:p w14:paraId="0431D761" w14:textId="77777777" w:rsidR="00014DF2" w:rsidRDefault="00014DF2" w:rsidP="00014DF2"/>
    <w:p w14:paraId="072060C9" w14:textId="77777777" w:rsidR="00014DF2" w:rsidRDefault="00014DF2" w:rsidP="00014DF2"/>
    <w:p w14:paraId="002DA982" w14:textId="77777777" w:rsidR="00014DF2" w:rsidRDefault="00014DF2" w:rsidP="00014DF2">
      <w:r>
        <w:t>Finalmente, para las Actividades de Financiación, el reporte debe reflejar con total transparencia los cambios en el tamaño y composición del capital propio y de los préstamos tomados por la entidad. Incluye los ingresos por la emisión de [Acciones/Participaciones], los pagos por la amortización de [Deudas Bancarias/Leasing Financiero] y el desembolso por [Pago de Dividendos] a los accionistas. Concluye el informe con una conciliación entre el saldo inicial y final de efectivo y equivalentes de efectivo, justificando la variación neta del periodo y proporcionando un comentario analítico sobre la capacidad de la empresa para generar efectivo suficiente para cubrir sus obligaciones.</w:t>
      </w:r>
    </w:p>
    <w:p w14:paraId="72CC9353" w14:textId="77777777" w:rsidR="00014DF2" w:rsidRDefault="00014DF2" w:rsidP="00014DF2"/>
    <w:p w14:paraId="0E92A609" w14:textId="2D3CD2B6" w:rsidR="00014DF2" w:rsidRDefault="00014DF2" w:rsidP="00014DF2">
      <w:r>
        <w:t>Si falta información clave para completar los campos entre corchetes, hazme las preguntas necesarias antes de responder.</w:t>
      </w:r>
    </w:p>
    <w:sectPr w:rsidR="00014D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F2"/>
    <w:rsid w:val="00014DF2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DFFD"/>
  <w15:chartTrackingRefBased/>
  <w15:docId w15:val="{ACDB2A4B-0C46-4C6B-A160-AEFA3B68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4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4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4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4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4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4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4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4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4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4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4D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4D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4D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4D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4D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4D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4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4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4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4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4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4D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4D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4D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4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4D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4D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2026-06-15T03:48:00Z</dcterms:created>
  <dcterms:modified xsi:type="dcterms:W3CDTF">2026-06-15T03:49:00Z</dcterms:modified>
</cp:coreProperties>
</file>