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7A094" w14:textId="77777777" w:rsidR="00C0438C" w:rsidRDefault="00C0438C">
      <w:r w:rsidRPr="00C0438C">
        <w:t xml:space="preserve">- Copia y pega el contenido del </w:t>
      </w:r>
      <w:proofErr w:type="spellStart"/>
      <w:r w:rsidRPr="00C0438C">
        <w:t>prompt</w:t>
      </w:r>
      <w:proofErr w:type="spellEnd"/>
      <w:r w:rsidRPr="00C0438C">
        <w:t xml:space="preserve"> en la herramienta recomendada. </w:t>
      </w:r>
    </w:p>
    <w:p w14:paraId="79B55B3F" w14:textId="77777777" w:rsidR="00C0438C" w:rsidRDefault="00C0438C">
      <w:r w:rsidRPr="00C0438C">
        <w:t xml:space="preserve">- Sustituye todos los valores entre corchetes [] con la información real de tu proyecto o empresa. </w:t>
      </w:r>
    </w:p>
    <w:p w14:paraId="1CE4A2E2" w14:textId="77777777" w:rsidR="00C0438C" w:rsidRDefault="00C0438C">
      <w:r w:rsidRPr="00C0438C">
        <w:t xml:space="preserve">- Si no tienes un dato específico (como el Beta o el WACC), solicita a la IA que proponga uno estándar basado en el sector industrial indicado. </w:t>
      </w:r>
    </w:p>
    <w:p w14:paraId="41EC8DAF" w14:textId="77777777" w:rsidR="00C0438C" w:rsidRDefault="00C0438C">
      <w:r w:rsidRPr="00C0438C">
        <w:t xml:space="preserve">- Asegúrate de especificar la moneda de trabajo (ej. USD, EUR, MXN) al inicio de la conversación. </w:t>
      </w:r>
    </w:p>
    <w:p w14:paraId="5C0611EF" w14:textId="77777777" w:rsidR="00C0438C" w:rsidRDefault="00C0438C">
      <w:r w:rsidRPr="00C0438C">
        <w:t xml:space="preserve">- Pide a la IA que genere las tablas en formato compatible con Excel para facilitar su exportación. </w:t>
      </w:r>
    </w:p>
    <w:p w14:paraId="35528FDC" w14:textId="2B0438DC" w:rsidR="009A2238" w:rsidRDefault="00C0438C">
      <w:r w:rsidRPr="00C0438C">
        <w:t>- Si el proyecto incluye financiamiento externo, solicita un cuadro de amortización de deuda adicional para calcular el Flujo de Caja del Accionista (FCEE).</w:t>
      </w:r>
    </w:p>
    <w:p w14:paraId="1F85C4C0" w14:textId="77777777" w:rsidR="00C0438C" w:rsidRDefault="00C0438C">
      <w:pPr>
        <w:pBdr>
          <w:bottom w:val="single" w:sz="6" w:space="1" w:color="auto"/>
        </w:pBdr>
      </w:pPr>
    </w:p>
    <w:p w14:paraId="003AC35A" w14:textId="77777777" w:rsidR="00C0438C" w:rsidRDefault="00C0438C"/>
    <w:p w14:paraId="633E5B40" w14:textId="3BFBBD10" w:rsidR="00C0438C" w:rsidRDefault="00C0438C">
      <w:proofErr w:type="spellStart"/>
      <w:r>
        <w:t>Prompt</w:t>
      </w:r>
      <w:proofErr w:type="spellEnd"/>
      <w:r>
        <w:t>:</w:t>
      </w:r>
    </w:p>
    <w:p w14:paraId="29739DC1" w14:textId="77777777" w:rsidR="00C0438C" w:rsidRDefault="00C0438C"/>
    <w:p w14:paraId="38622F59" w14:textId="77777777" w:rsidR="00C0438C" w:rsidRDefault="00C0438C" w:rsidP="00C0438C">
      <w:r>
        <w:t>Actúa como un Consultor Financiero Senior y Experto en Estrategia Corporativa con amplia trayectoria en la valoración de activos y análisis de viabilidad económica. Tu misión es desarrollar una evaluación financiera profunda y técnica para un proyecto de inversión específico denominado [Nombre del Proyecto] que la empresa [Nombre de la Empresa] está considerando ejecutar en el sector de [Industria o Sector]. El análisis debe ser riguroso, utilizando estándares internacionales de finanzas corporativas, y debe proyectarse a un horizonte de [Número de Años] años.</w:t>
      </w:r>
    </w:p>
    <w:p w14:paraId="29BF2D72" w14:textId="77777777" w:rsidR="00C0438C" w:rsidRDefault="00C0438C" w:rsidP="00C0438C"/>
    <w:p w14:paraId="263F262A" w14:textId="77777777" w:rsidR="00C0438C" w:rsidRDefault="00C0438C" w:rsidP="00C0438C"/>
    <w:p w14:paraId="5FA7D220" w14:textId="77777777" w:rsidR="00C0438C" w:rsidRDefault="00C0438C" w:rsidP="00C0438C">
      <w:r>
        <w:t xml:space="preserve">Comienza estructurando el Flujo de Caja Libre (Free Cash Flow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Firm - FCFF). Para ello, integra las variables de [Inversión Inicial en Activos Fijos], el cálculo de las [Necesidades de Capital de Trabajo Neto (NOF)] y las proyecciones de ingresos brutos basadas en un volumen de ventas estimado de [Volumen Estimado] con un crecimiento anual del [Porcentaje de Crecimiento %]. Es imperativo que incluyas el escudo fiscal de la depreciación bajo el método de [Método de Depreciación, ej. Línea Recta] y consideres la tasa impositiva corporativa vigente del [Tasa Impositiva %]. Detalla anualmente el flujo operativo, el flujo de inversión y el flujo de caja final antes de financiamiento.</w:t>
      </w:r>
    </w:p>
    <w:p w14:paraId="443510A8" w14:textId="77777777" w:rsidR="00C0438C" w:rsidRDefault="00C0438C" w:rsidP="00C0438C"/>
    <w:p w14:paraId="42CCE09C" w14:textId="77777777" w:rsidR="00C0438C" w:rsidRDefault="00C0438C" w:rsidP="00C0438C"/>
    <w:p w14:paraId="48D1A9DF" w14:textId="77777777" w:rsidR="00C0438C" w:rsidRDefault="00C0438C" w:rsidP="00C0438C">
      <w:r>
        <w:t>Posteriormente, procede al cálculo de los indicadores de rentabilidad y creación de valor. Determina el Valor Actual Neto (VAN) utilizando una tasa de descuento (WACC) que deberás estimar considerando una estructura de capital de [Porcentaje de Deuda]% deuda y [Porcentaje de Capital Propio]% capital propio. Para el costo del capital (Ke), utiliza el modelo CAPM asumiendo una Tasa Libre de Riesgo de [Tasa Libre de Riesgo %], una Prima de Riesgo de Mercado de [Prima de Riesgo %] y un Beta apalancado de [Valor Beta]. Calcula también la Tasa Interna de Retorno (TIR), el Periodo de Recuperación de la Inversión (</w:t>
      </w:r>
      <w:proofErr w:type="spellStart"/>
      <w:r>
        <w:t>Payback</w:t>
      </w:r>
      <w:proofErr w:type="spellEnd"/>
      <w:r>
        <w:t>) descontado y el Índice de Rentabilidad (IR). Proporciona una interpretación técnica de cada indicador en relación con el costo de oportunidad del capital.</w:t>
      </w:r>
    </w:p>
    <w:p w14:paraId="2E6EAAC0" w14:textId="77777777" w:rsidR="00C0438C" w:rsidRDefault="00C0438C" w:rsidP="00C0438C"/>
    <w:p w14:paraId="66996050" w14:textId="77777777" w:rsidR="00C0438C" w:rsidRDefault="00C0438C" w:rsidP="00C0438C"/>
    <w:p w14:paraId="2510D1BA" w14:textId="77777777" w:rsidR="00C0438C" w:rsidRDefault="00C0438C" w:rsidP="00C0438C">
      <w:r>
        <w:t>Realiza un análisis de sensibilidad bidimensional y de escenarios. Evalúa la resiliencia del proyecto ante variaciones críticas de +/- [Porcentaje de Variación]% en las variables: [Variable Crítica 1, ej. Costo de Materias Primas] y [Variable Crítica 2, ej. Precio de Venta Unitario]. Define tres escenarios claros: Escenario Base (según proyecciones actuales), Escenario Pesimista (asumiendo una contracción del mercado del [Porcentaje Escenario Pesimista]%) y Escenario Optimista (asumiendo ganancias de eficiencia del [Porcentaje Escenario Optimista]%). El objetivo es identificar el punto de equilibrio financiero y los niveles de riesgo de pérdida de valor.</w:t>
      </w:r>
    </w:p>
    <w:p w14:paraId="114A9F4B" w14:textId="77777777" w:rsidR="00C0438C" w:rsidRDefault="00C0438C" w:rsidP="00C0438C"/>
    <w:p w14:paraId="76CDC819" w14:textId="77777777" w:rsidR="00C0438C" w:rsidRDefault="00C0438C" w:rsidP="00C0438C"/>
    <w:p w14:paraId="4F826EB4" w14:textId="77777777" w:rsidR="00C0438C" w:rsidRDefault="00C0438C" w:rsidP="00C0438C">
      <w:r>
        <w:t>Finalmente, sintetiza tus hallazgos en un informe ejecutivo de consultoría. El informe debe incluir una recomendación final explícita sobre si proceder, postergar o rechazar la inversión basándose en el análisis cuantitativo y en factores cualitativos como [Factor Riesgo 1, ej. Riesgo Regulatorio] y [Factor Riesgo 2, ej. Obsolescencia Tecnológica]. Presenta los resultados mediante tablas financieras estructuradas y una sección de conclusiones estratégicas con viñetas que resalten los puntos de mayor impacto para los accionistas.</w:t>
      </w:r>
    </w:p>
    <w:p w14:paraId="59DDC089" w14:textId="77777777" w:rsidR="00C0438C" w:rsidRDefault="00C0438C" w:rsidP="00C0438C"/>
    <w:p w14:paraId="355F82EB" w14:textId="2B303D1C" w:rsidR="00C0438C" w:rsidRDefault="00C0438C" w:rsidP="00C0438C">
      <w:r>
        <w:t>Si falta información clave para completar los campos entre corchetes, hazme las preguntas necesarias antes de responder.</w:t>
      </w:r>
    </w:p>
    <w:sectPr w:rsidR="00C043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8C"/>
    <w:rsid w:val="007711A9"/>
    <w:rsid w:val="00996E61"/>
    <w:rsid w:val="009A2238"/>
    <w:rsid w:val="00C0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0281D"/>
  <w15:chartTrackingRefBased/>
  <w15:docId w15:val="{4AAD7B5F-243C-435D-999E-13943BB9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4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4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4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4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4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4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4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4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4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4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4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4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43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438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43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43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43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43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4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4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4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4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4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43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43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438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4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438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43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2026-06-15T02:44:00Z</dcterms:created>
  <dcterms:modified xsi:type="dcterms:W3CDTF">2026-06-15T02:45:00Z</dcterms:modified>
</cp:coreProperties>
</file>