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E6458" w14:textId="77777777" w:rsidR="0073197B" w:rsidRDefault="0073197B">
      <w:r w:rsidRPr="0073197B">
        <w:t xml:space="preserve">- Sustituye los valores dentro de los corchetes </w:t>
      </w:r>
      <w:proofErr w:type="gramStart"/>
      <w:r w:rsidRPr="0073197B">
        <w:t>[ ]</w:t>
      </w:r>
      <w:proofErr w:type="gramEnd"/>
      <w:r w:rsidRPr="0073197B">
        <w:t xml:space="preserve"> con la información específica del área que deseas auditar y los parámetros de materialidad de tu firma o departamento. </w:t>
      </w:r>
    </w:p>
    <w:p w14:paraId="2A588E3A" w14:textId="77777777" w:rsidR="0073197B" w:rsidRDefault="0073197B">
      <w:r w:rsidRPr="0073197B">
        <w:t xml:space="preserve">- Asegúrate de cargar o describir brevemente la estructura de tu balance de sumas y saldos para que la IA pueda contextualizar mejor los procedimientos. </w:t>
      </w:r>
    </w:p>
    <w:p w14:paraId="365DE202" w14:textId="77777777" w:rsidR="0073197B" w:rsidRDefault="0073197B">
      <w:r w:rsidRPr="0073197B">
        <w:t xml:space="preserve">- Solicita a la herramienta que genere tablas comparativas para el análisis de variaciones si tienes los datos numéricos disponibles. </w:t>
      </w:r>
    </w:p>
    <w:p w14:paraId="7E7A1F3A" w14:textId="77777777" w:rsidR="0073197B" w:rsidRDefault="0073197B">
      <w:r w:rsidRPr="0073197B">
        <w:t xml:space="preserve">- Utiliza el esquema de hallazgos propuesto para estandarizar la comunicación con los dueños de los procesos auditados. </w:t>
      </w:r>
    </w:p>
    <w:p w14:paraId="0F568176" w14:textId="4AB435A0" w:rsidR="009A2238" w:rsidRDefault="0073197B">
      <w:pPr>
        <w:pBdr>
          <w:bottom w:val="single" w:sz="6" w:space="1" w:color="auto"/>
        </w:pBdr>
      </w:pPr>
      <w:r w:rsidRPr="0073197B">
        <w:t>- Revisa que las recomendaciones de ajuste sugeridas por la IA cumplan con el marco de información financiera aplicable (NIIF o normativa local).</w:t>
      </w:r>
    </w:p>
    <w:p w14:paraId="469F5F26" w14:textId="77777777" w:rsidR="0073197B" w:rsidRDefault="0073197B"/>
    <w:p w14:paraId="2F6F5A1D" w14:textId="182A50DB" w:rsidR="0073197B" w:rsidRDefault="0073197B">
      <w:proofErr w:type="spellStart"/>
      <w:r>
        <w:t>Prompt</w:t>
      </w:r>
      <w:proofErr w:type="spellEnd"/>
      <w:r>
        <w:t>:</w:t>
      </w:r>
    </w:p>
    <w:p w14:paraId="265E60C0" w14:textId="77777777" w:rsidR="0073197B" w:rsidRDefault="0073197B"/>
    <w:p w14:paraId="0B8808C2" w14:textId="77777777" w:rsidR="0073197B" w:rsidRDefault="0073197B" w:rsidP="0073197B">
      <w:r>
        <w:t xml:space="preserve">Actúa como un Auditor Interno Senior con vasta experiencia en la aplicación de las Normas Internacionales para el Ejercicio Profesional de la Auditoría Interna (NIEPAI) y las NIA. Tu misión es diseñar y ejecutar un plan exhaustivo de pruebas sustantivas para validar la integridad, exactitud y existencia del rubro [Nombre de la Cuenta Contable, </w:t>
      </w:r>
      <w:proofErr w:type="spellStart"/>
      <w:r>
        <w:t>ej</w:t>
      </w:r>
      <w:proofErr w:type="spellEnd"/>
      <w:r>
        <w:t>: Inventarios o Activos Fijos] de la compañía [Nombre de la Entidad], con corte al [Fecha de Corte de Auditoría].</w:t>
      </w:r>
    </w:p>
    <w:p w14:paraId="7CC4C361" w14:textId="77777777" w:rsidR="0073197B" w:rsidRDefault="0073197B" w:rsidP="0073197B"/>
    <w:p w14:paraId="23885654" w14:textId="77777777" w:rsidR="0073197B" w:rsidRDefault="0073197B" w:rsidP="0073197B"/>
    <w:p w14:paraId="4064922F" w14:textId="77777777" w:rsidR="0073197B" w:rsidRDefault="0073197B" w:rsidP="0073197B">
      <w:r>
        <w:t xml:space="preserve">Comienza estableciendo los objetivos específicos de la prueba, asegurando que cubran las aseveraciones de la administración: existencia, derechos y obligaciones, integridad, valuación y asignación. Define un método de selección de muestra basado en [Método de Muestreo, </w:t>
      </w:r>
      <w:proofErr w:type="spellStart"/>
      <w:r>
        <w:t>ej</w:t>
      </w:r>
      <w:proofErr w:type="spellEnd"/>
      <w:r>
        <w:t>: Muestreo de Unidad Monetaria o Selección Aleatoria], considerando un nivel de materialidad de planificación de [Monto de Materialidad] y un riesgo de detección aceptable bajo.</w:t>
      </w:r>
    </w:p>
    <w:p w14:paraId="6D48DB5B" w14:textId="77777777" w:rsidR="0073197B" w:rsidRDefault="0073197B" w:rsidP="0073197B"/>
    <w:p w14:paraId="1F141A70" w14:textId="77777777" w:rsidR="0073197B" w:rsidRDefault="0073197B" w:rsidP="0073197B"/>
    <w:p w14:paraId="6146EF36" w14:textId="77777777" w:rsidR="0073197B" w:rsidRDefault="0073197B" w:rsidP="0073197B">
      <w:r>
        <w:t xml:space="preserve">Desarrolla una serie de pasos procedimentales que incluyan: 1) Inspección física o documental de los elementos seleccionados en la muestra, cruzando la información con [Documentos de Soporte, </w:t>
      </w:r>
      <w:proofErr w:type="spellStart"/>
      <w:r>
        <w:t>ej</w:t>
      </w:r>
      <w:proofErr w:type="spellEnd"/>
      <w:r>
        <w:t xml:space="preserve">: Facturas de Compra, Guías de Remisión, Títulos de Propiedad]. 2) Recálculo de estimaciones contables, </w:t>
      </w:r>
      <w:r>
        <w:lastRenderedPageBreak/>
        <w:t>depreciaciones o amortizaciones para verificar la precisión aritmética. 3) Confirmación externa con terceros, diseñando el formato de carta de solicitud de información para [Proveedores/Clientes/Bancos].</w:t>
      </w:r>
    </w:p>
    <w:p w14:paraId="7953D11E" w14:textId="77777777" w:rsidR="0073197B" w:rsidRDefault="0073197B" w:rsidP="0073197B"/>
    <w:p w14:paraId="1F8A5852" w14:textId="77777777" w:rsidR="0073197B" w:rsidRDefault="0073197B" w:rsidP="0073197B"/>
    <w:p w14:paraId="196B1556" w14:textId="77777777" w:rsidR="0073197B" w:rsidRDefault="0073197B" w:rsidP="0073197B">
      <w:r>
        <w:t xml:space="preserve">Realiza un análisis de variaciones (procedimiento analítico) comparando los saldos actuales contra el presupuesto y el ejercicio anterior [Año Anterior]. Identifica fluctuaciones inusuales que superen el [Porcentaje de Umbral de Variación, </w:t>
      </w:r>
      <w:proofErr w:type="spellStart"/>
      <w:r>
        <w:t>ej</w:t>
      </w:r>
      <w:proofErr w:type="spellEnd"/>
      <w:r>
        <w:t>: 10%] y requiere explicaciones detalladas de la gerencia, validando dichas respuestas con evidencia externa e independiente.</w:t>
      </w:r>
    </w:p>
    <w:p w14:paraId="3C1E4C06" w14:textId="77777777" w:rsidR="0073197B" w:rsidRDefault="0073197B" w:rsidP="0073197B"/>
    <w:p w14:paraId="71575C77" w14:textId="77777777" w:rsidR="0073197B" w:rsidRDefault="0073197B" w:rsidP="0073197B"/>
    <w:p w14:paraId="3F833CB6" w14:textId="77777777" w:rsidR="0073197B" w:rsidRDefault="0073197B" w:rsidP="0073197B">
      <w:r>
        <w:t>Concluye el ejercicio documentando los hallazgos en una matriz de excepciones. Para cada excepción encontrada, describe la desviación técnica, cuantifica el impacto monetario en los estados financieros y propone una recomendación de ajuste contable o mejora en los controles preventivos. El resultado final debe ser un papel de trabajo listo para ser supervisado, que cumpla con los estándares de documentación de auditoría (NIA 230).</w:t>
      </w:r>
    </w:p>
    <w:p w14:paraId="28BCF925" w14:textId="77777777" w:rsidR="0073197B" w:rsidRDefault="0073197B" w:rsidP="0073197B"/>
    <w:p w14:paraId="0EB6D081" w14:textId="74AED0E9" w:rsidR="0073197B" w:rsidRDefault="0073197B" w:rsidP="0073197B">
      <w:r>
        <w:t>Si falta información clave para completar los campos entre corchetes, hazme las preguntas necesarias antes de responder.</w:t>
      </w:r>
    </w:p>
    <w:sectPr w:rsidR="007319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97B"/>
    <w:rsid w:val="0073197B"/>
    <w:rsid w:val="007711A9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1488A"/>
  <w15:chartTrackingRefBased/>
  <w15:docId w15:val="{BC7CC1CE-8C1A-47EE-BDB1-3EF2FB78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319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319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319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319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319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319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319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319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319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319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319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319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319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3197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319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319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319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319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319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319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319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319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319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319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319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3197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319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3197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319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2026-06-15T03:30:00Z</dcterms:created>
  <dcterms:modified xsi:type="dcterms:W3CDTF">2026-06-15T03:31:00Z</dcterms:modified>
</cp:coreProperties>
</file>