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A19D" w14:textId="77777777" w:rsidR="007A48C0" w:rsidRDefault="007A48C0">
      <w:r w:rsidRPr="007A48C0">
        <w:t xml:space="preserve">- Paso 1: Copia el </w:t>
      </w:r>
      <w:proofErr w:type="spellStart"/>
      <w:r w:rsidRPr="007A48C0">
        <w:t>prompt</w:t>
      </w:r>
      <w:proofErr w:type="spellEnd"/>
      <w:r w:rsidRPr="007A48C0">
        <w:t xml:space="preserve"> íntegro en la herramienta recomendada. </w:t>
      </w:r>
    </w:p>
    <w:p w14:paraId="62F4591B" w14:textId="77777777" w:rsidR="007A48C0" w:rsidRDefault="007A48C0">
      <w:r w:rsidRPr="007A48C0">
        <w:t xml:space="preserve">- Paso 2: Completa todos los campos entre corchetes [] con la información específica de tu grupo empresarial y las cifras de los balances de comprobación. </w:t>
      </w:r>
    </w:p>
    <w:p w14:paraId="75A9CC5D" w14:textId="77777777" w:rsidR="007A48C0" w:rsidRDefault="007A48C0">
      <w:r w:rsidRPr="007A48C0">
        <w:t xml:space="preserve">- Paso 3: Adjunta o pega los estados de situación financiera individuales de la matriz y las subsidiarias para que la IA pueda procesar los datos numéricos. </w:t>
      </w:r>
    </w:p>
    <w:p w14:paraId="6437C81B" w14:textId="77777777" w:rsidR="007A48C0" w:rsidRDefault="007A48C0">
      <w:r w:rsidRPr="007A48C0">
        <w:t xml:space="preserve">- Paso 4: Revisa la 'Hoja de Trabajo de Consolidación' generada y valida que las eliminaciones de inversión-patrimonio coincidan con tus libros legales. </w:t>
      </w:r>
    </w:p>
    <w:p w14:paraId="0E0E7E9E" w14:textId="0E120433" w:rsidR="009A2238" w:rsidRDefault="007A48C0">
      <w:r w:rsidRPr="007A48C0">
        <w:t>- Paso 5: Solicita a la IA que redacte las revelaciones necesarias para las notas a los estados financieros bajo NIIF 10 basándose en los ajustes realizados.</w:t>
      </w:r>
    </w:p>
    <w:p w14:paraId="0AB1F459" w14:textId="77777777" w:rsidR="007A48C0" w:rsidRDefault="007A48C0">
      <w:pPr>
        <w:pBdr>
          <w:bottom w:val="single" w:sz="6" w:space="1" w:color="auto"/>
        </w:pBdr>
      </w:pPr>
    </w:p>
    <w:p w14:paraId="21DEF8CF" w14:textId="77777777" w:rsidR="007A48C0" w:rsidRDefault="007A48C0"/>
    <w:p w14:paraId="34CEEB07" w14:textId="0C2D543A" w:rsidR="007A48C0" w:rsidRDefault="007A48C0">
      <w:proofErr w:type="spellStart"/>
      <w:r>
        <w:t>Prompt</w:t>
      </w:r>
      <w:proofErr w:type="spellEnd"/>
      <w:r>
        <w:t>:</w:t>
      </w:r>
    </w:p>
    <w:p w14:paraId="51EF8DCE" w14:textId="77777777" w:rsidR="007A48C0" w:rsidRDefault="007A48C0"/>
    <w:p w14:paraId="65355160" w14:textId="77777777" w:rsidR="007A48C0" w:rsidRDefault="007A48C0" w:rsidP="007A48C0">
      <w:r>
        <w:t xml:space="preserve">Actúa como un Senior </w:t>
      </w:r>
      <w:proofErr w:type="spellStart"/>
      <w:r>
        <w:t>Financial</w:t>
      </w:r>
      <w:proofErr w:type="spellEnd"/>
      <w:r>
        <w:t xml:space="preserve"> </w:t>
      </w:r>
      <w:proofErr w:type="spellStart"/>
      <w:r>
        <w:t>Controller</w:t>
      </w:r>
      <w:proofErr w:type="spellEnd"/>
      <w:r>
        <w:t xml:space="preserve"> con más de 20 años de experiencia en Normas Internacionales de Información Financiera (NIIF/IFRS), especializado en la NIIF 10 'Estados Financieros Consolidados' y NIIF 3 'Combinaciones de Negocios'. Tu objetivo es liderar y ejecutar el proceso técnico de consolidación de los estados de situación financiera para el grupo económico [Nombre del Grupo] con fecha de corte al [Fecha de Corte]. Debes integrar los balances de la matriz [Nombre de la Matriz] y sus subsidiarias [Lista de Subsidiarias] utilizando el método de [Método de Consolidación: Integración Global/Proporcional].</w:t>
      </w:r>
    </w:p>
    <w:p w14:paraId="497FC224" w14:textId="77777777" w:rsidR="007A48C0" w:rsidRDefault="007A48C0" w:rsidP="007A48C0"/>
    <w:p w14:paraId="4547B8FE" w14:textId="77777777" w:rsidR="007A48C0" w:rsidRDefault="007A48C0" w:rsidP="007A48C0"/>
    <w:p w14:paraId="6B90C0E9" w14:textId="77777777" w:rsidR="007A48C0" w:rsidRDefault="007A48C0" w:rsidP="007A48C0">
      <w:r>
        <w:t>Inicia el proceso realizando la homogeneización de la información financiera. Si existen discrepancias en las políticas contables entre las entidades, como el método de valuación de inventarios o las vidas útiles de los activos fijos, aplica los ajustes necesarios para alinear todas las cifras a las políticas del grupo: [Describir Política Contable Específica]. Asegúrate de convertir los balances a la moneda de presentación [Moneda de Reporte] utilizando los tipos de cambio de cierre correspondientes para activos y pasivos, y tipos de cambio históricos para el patrimonio.</w:t>
      </w:r>
    </w:p>
    <w:p w14:paraId="2B45A647" w14:textId="77777777" w:rsidR="007A48C0" w:rsidRDefault="007A48C0" w:rsidP="007A48C0"/>
    <w:p w14:paraId="2A08C08B" w14:textId="77777777" w:rsidR="007A48C0" w:rsidRDefault="007A48C0" w:rsidP="007A48C0"/>
    <w:p w14:paraId="2CCF6AAA" w14:textId="77777777" w:rsidR="007A48C0" w:rsidRDefault="007A48C0" w:rsidP="007A48C0">
      <w:r>
        <w:lastRenderedPageBreak/>
        <w:t>Ejecuta la fase crítica de eliminaciones de inversión-capital. Debes anular el valor contable de la inversión que la matriz mantiene en cada subsidiaria contra la porción del patrimonio neto que le corresponde a la fecha de adquisición. Calcula y segrega de forma precisa el Interés No Controlante (Participaciones No Controladoras) tanto en el patrimonio como en el resultado integral del periodo, basándote en los porcentajes de participación: [Porcentajes de Participación por Subsidiaria]. Si existe una diferencia entre el costo de adquisición y el valor razonable de los activos netos identificables, determina el Crédito Mercantil (Goodwill) o la Ganancia por Compra en Condiciones Muy Ventajosas.</w:t>
      </w:r>
    </w:p>
    <w:p w14:paraId="2C3BD141" w14:textId="77777777" w:rsidR="007A48C0" w:rsidRDefault="007A48C0" w:rsidP="007A48C0"/>
    <w:p w14:paraId="0DD767C2" w14:textId="77777777" w:rsidR="007A48C0" w:rsidRDefault="007A48C0" w:rsidP="007A48C0"/>
    <w:p w14:paraId="1BB43959" w14:textId="77777777" w:rsidR="007A48C0" w:rsidRDefault="007A48C0" w:rsidP="007A48C0">
      <w:r>
        <w:t>Identifica y elimina la totalidad de los saldos y transacciones recíprocas (</w:t>
      </w:r>
      <w:proofErr w:type="spellStart"/>
      <w:r>
        <w:t>Intercompany</w:t>
      </w:r>
      <w:proofErr w:type="spellEnd"/>
      <w:r>
        <w:t xml:space="preserve">). Esto incluye, pero no se limita a: cuentas por cobrar y pagar [Monto Estimado </w:t>
      </w:r>
      <w:proofErr w:type="spellStart"/>
      <w:r>
        <w:t>Intercompañía</w:t>
      </w:r>
      <w:proofErr w:type="spellEnd"/>
      <w:r>
        <w:t>], préstamos intragrupo, intereses devengados y dividendos decretados. En caso de detectar discrepancias en los saldos reportados por las entidades (partidas en conciliación), propón los asientos de ajuste necesarios para lograr la cuadratura perfecta antes de la consolidación final. Es vital que no quede rastro de deudas internas en el balance consolidado.</w:t>
      </w:r>
    </w:p>
    <w:p w14:paraId="6C08C3D3" w14:textId="77777777" w:rsidR="007A48C0" w:rsidRDefault="007A48C0" w:rsidP="007A48C0"/>
    <w:p w14:paraId="274D7435" w14:textId="77777777" w:rsidR="007A48C0" w:rsidRDefault="007A48C0" w:rsidP="007A48C0"/>
    <w:p w14:paraId="616FE726" w14:textId="77777777" w:rsidR="007A48C0" w:rsidRDefault="007A48C0" w:rsidP="007A48C0">
      <w:r>
        <w:t xml:space="preserve">Finalmente, realiza el ajuste por utilidades no realizadas en activos. Si se han producido ventas de inventarios o activos fijos entre las empresas del grupo [Detalle de Transacciones Internas de Activos], debes revertir el margen de utilidad que aún permanezca en el stock al cierre del ejercicio, ajustando el costo de ventas y los impuestos diferidos correspondientes. Presenta el resultado final en una hoja de trabajo de consolidación que detalle: Balances Individuales, Ajustes de Homogeneización, Eliminaciones </w:t>
      </w:r>
      <w:proofErr w:type="spellStart"/>
      <w:r>
        <w:t>Intercompañía</w:t>
      </w:r>
      <w:proofErr w:type="spellEnd"/>
      <w:r>
        <w:t xml:space="preserve"> y el Balance Situacional Consolidado Final, acompañado de notas técnicas sobre los juicios contables realizados.</w:t>
      </w:r>
    </w:p>
    <w:p w14:paraId="1D038B1A" w14:textId="77777777" w:rsidR="007A48C0" w:rsidRDefault="007A48C0" w:rsidP="007A48C0"/>
    <w:p w14:paraId="5CD770E0" w14:textId="2BFC264F" w:rsidR="007A48C0" w:rsidRDefault="007A48C0" w:rsidP="007A48C0">
      <w:r>
        <w:t>Si falta información clave para completar los campos entre corchetes, hazme las preguntas necesarias antes de responder.</w:t>
      </w:r>
    </w:p>
    <w:sectPr w:rsidR="007A48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C0"/>
    <w:rsid w:val="007711A9"/>
    <w:rsid w:val="007A48C0"/>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B917"/>
  <w15:chartTrackingRefBased/>
  <w15:docId w15:val="{6A429C00-5B83-441A-813B-F427283E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4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A4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A48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A48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48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48C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48C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48C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48C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48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A48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A48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A48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48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48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48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48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48C0"/>
    <w:rPr>
      <w:rFonts w:eastAsiaTheme="majorEastAsia" w:cstheme="majorBidi"/>
      <w:color w:val="272727" w:themeColor="text1" w:themeTint="D8"/>
    </w:rPr>
  </w:style>
  <w:style w:type="paragraph" w:styleId="Ttulo">
    <w:name w:val="Title"/>
    <w:basedOn w:val="Normal"/>
    <w:next w:val="Normal"/>
    <w:link w:val="TtuloCar"/>
    <w:uiPriority w:val="10"/>
    <w:qFormat/>
    <w:rsid w:val="007A4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48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48C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48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48C0"/>
    <w:pPr>
      <w:spacing w:before="160"/>
      <w:jc w:val="center"/>
    </w:pPr>
    <w:rPr>
      <w:i/>
      <w:iCs/>
      <w:color w:val="404040" w:themeColor="text1" w:themeTint="BF"/>
    </w:rPr>
  </w:style>
  <w:style w:type="character" w:customStyle="1" w:styleId="CitaCar">
    <w:name w:val="Cita Car"/>
    <w:basedOn w:val="Fuentedeprrafopredeter"/>
    <w:link w:val="Cita"/>
    <w:uiPriority w:val="29"/>
    <w:rsid w:val="007A48C0"/>
    <w:rPr>
      <w:i/>
      <w:iCs/>
      <w:color w:val="404040" w:themeColor="text1" w:themeTint="BF"/>
    </w:rPr>
  </w:style>
  <w:style w:type="paragraph" w:styleId="Prrafodelista">
    <w:name w:val="List Paragraph"/>
    <w:basedOn w:val="Normal"/>
    <w:uiPriority w:val="34"/>
    <w:qFormat/>
    <w:rsid w:val="007A48C0"/>
    <w:pPr>
      <w:ind w:left="720"/>
      <w:contextualSpacing/>
    </w:pPr>
  </w:style>
  <w:style w:type="character" w:styleId="nfasisintenso">
    <w:name w:val="Intense Emphasis"/>
    <w:basedOn w:val="Fuentedeprrafopredeter"/>
    <w:uiPriority w:val="21"/>
    <w:qFormat/>
    <w:rsid w:val="007A48C0"/>
    <w:rPr>
      <w:i/>
      <w:iCs/>
      <w:color w:val="0F4761" w:themeColor="accent1" w:themeShade="BF"/>
    </w:rPr>
  </w:style>
  <w:style w:type="paragraph" w:styleId="Citadestacada">
    <w:name w:val="Intense Quote"/>
    <w:basedOn w:val="Normal"/>
    <w:next w:val="Normal"/>
    <w:link w:val="CitadestacadaCar"/>
    <w:uiPriority w:val="30"/>
    <w:qFormat/>
    <w:rsid w:val="007A4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48C0"/>
    <w:rPr>
      <w:i/>
      <w:iCs/>
      <w:color w:val="0F4761" w:themeColor="accent1" w:themeShade="BF"/>
    </w:rPr>
  </w:style>
  <w:style w:type="character" w:styleId="Referenciaintensa">
    <w:name w:val="Intense Reference"/>
    <w:basedOn w:val="Fuentedeprrafopredeter"/>
    <w:uiPriority w:val="32"/>
    <w:qFormat/>
    <w:rsid w:val="007A4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3324</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2026-06-15T03:45:00Z</dcterms:created>
  <dcterms:modified xsi:type="dcterms:W3CDTF">2026-06-15T03:46:00Z</dcterms:modified>
</cp:coreProperties>
</file>